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教师端</w:t>
      </w:r>
      <w:r>
        <w:rPr>
          <w:rFonts w:hint="eastAsia"/>
        </w:rPr>
        <w:t>（200线程，一台服务器）</w:t>
      </w:r>
    </w:p>
    <w:p>
      <w:pPr>
        <w:pStyle w:val="3"/>
      </w:pPr>
      <w:r>
        <w:rPr>
          <w:rFonts w:hint="eastAsia"/>
        </w:rPr>
        <w:t>聚合报告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675" cy="421640"/>
            <wp:effectExtent l="0" t="0" r="14605" b="5080"/>
            <wp:docPr id="2" name="图片 2" descr="单节点教师聚合报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单节点教师聚合报告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上图模拟200个教师，向服务器发送59931条请求，系统每秒响应55条请求。</w:t>
      </w:r>
    </w:p>
    <w:p>
      <w:pPr>
        <w:pStyle w:val="3"/>
      </w:pPr>
      <w:r>
        <w:rPr>
          <w:rFonts w:hint="eastAsia"/>
        </w:rPr>
        <w:t>每秒的响应分布图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567305"/>
            <wp:effectExtent l="0" t="0" r="3810" b="8255"/>
            <wp:docPr id="9" name="图片 9" descr="单节点教师图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单节点教师图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上图数据显示出系统对教师登录、发送通知、教师查看通知的响应，可以看出系统响应较平稳。</w:t>
      </w:r>
    </w:p>
    <w:p>
      <w:pPr>
        <w:pStyle w:val="2"/>
      </w:pPr>
      <w:r>
        <w:rPr>
          <w:rFonts w:hint="eastAsia"/>
          <w:lang w:val="en-US" w:eastAsia="zh-CN"/>
        </w:rPr>
        <w:t>家长端</w:t>
      </w:r>
      <w:r>
        <w:rPr>
          <w:rFonts w:hint="eastAsia"/>
        </w:rPr>
        <w:t>（200线程，一台服务器）</w:t>
      </w:r>
    </w:p>
    <w:p>
      <w:pPr>
        <w:pStyle w:val="3"/>
      </w:pPr>
      <w:r>
        <w:rPr>
          <w:rFonts w:hint="eastAsia"/>
        </w:rPr>
        <w:t>聚合报告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230" cy="328295"/>
            <wp:effectExtent l="0" t="0" r="3810" b="6985"/>
            <wp:docPr id="13" name="图片 13" descr="单节点家长聚合报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单节点家长聚合报告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上图模拟200个家长，向服务器发送20660条请求，系统每秒响应20条请求。</w:t>
      </w:r>
    </w:p>
    <w:p>
      <w:pPr>
        <w:pStyle w:val="3"/>
      </w:pPr>
      <w:r>
        <w:rPr>
          <w:rFonts w:hint="eastAsia"/>
        </w:rPr>
        <w:t>每秒的响应分布图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2567305"/>
            <wp:effectExtent l="0" t="0" r="3810" b="8255"/>
            <wp:docPr id="14" name="图片 14" descr="单节点教师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单节点教师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上图数据显示出系统对家长登录、家长查看通知的响应，可以看出系统响应较平稳。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教师端</w:t>
      </w:r>
      <w:r>
        <w:rPr>
          <w:rFonts w:hint="eastAsia"/>
        </w:rPr>
        <w:t>（200线程，两台服务器）</w:t>
      </w:r>
    </w:p>
    <w:p>
      <w:pPr>
        <w:pStyle w:val="3"/>
        <w:rPr>
          <w:vertAlign w:val="baseline"/>
        </w:rPr>
      </w:pPr>
      <w:r>
        <w:rPr>
          <w:rFonts w:hint="eastAsia"/>
        </w:rPr>
        <w:t>聚合报告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Lable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Sample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Throughput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教师登录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85815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1468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65.6/sec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教师发送通知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85765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864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65.5/sec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教师查看通知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85872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908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65.6/sec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总体</w:t>
            </w:r>
          </w:p>
        </w:tc>
        <w:tc>
          <w:tcPr>
            <w:tcW w:w="1704" w:type="dxa"/>
          </w:tcPr>
          <w:p>
            <w:pPr>
              <w:tabs>
                <w:tab w:val="center" w:pos="744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257452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1166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196.7/sec</w:t>
            </w:r>
          </w:p>
        </w:tc>
      </w:tr>
    </w:tbl>
    <w:p>
      <w:pPr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上图模拟200个教师，向服务器发送257452条请求，系统每秒响应196.7条请求。</w:t>
      </w:r>
    </w:p>
    <w:p>
      <w:pPr>
        <w:pStyle w:val="2"/>
      </w:pPr>
      <w:r>
        <w:rPr>
          <w:rFonts w:hint="eastAsia"/>
          <w:lang w:val="en-US" w:eastAsia="zh-CN"/>
        </w:rPr>
        <w:t>家长端</w:t>
      </w:r>
      <w:r>
        <w:rPr>
          <w:rFonts w:hint="eastAsia"/>
        </w:rPr>
        <w:t>（200线程，两台服务器）</w:t>
      </w:r>
    </w:p>
    <w:p>
      <w:pPr>
        <w:pStyle w:val="3"/>
        <w:rPr>
          <w:vertAlign w:val="baseline"/>
        </w:rPr>
      </w:pPr>
      <w:r>
        <w:rPr>
          <w:rFonts w:hint="eastAsia"/>
        </w:rPr>
        <w:t>聚合报告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Lable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Sample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Throughput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家长登录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eastAsia"/>
                <w:lang w:val="en-US" w:eastAsia="zh-CN"/>
              </w:rPr>
              <w:t>5885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1468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84.5/sec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家长查看通知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85872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864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85.5/sec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总体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171757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1439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170.0/sec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上图模拟200个家长，向服务器发送171757条请求，系统每秒响应170条请求。</w:t>
      </w:r>
    </w:p>
    <w:p>
      <w:pPr>
        <w:pStyle w:val="2"/>
      </w:pPr>
      <w:r>
        <w:rPr>
          <w:rFonts w:hint="eastAsia"/>
        </w:rPr>
        <w:t>每秒的响应分布图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5274310" cy="2567940"/>
            <wp:effectExtent l="0" t="0" r="13970" b="7620"/>
            <wp:docPr id="78" name="图片 78" descr="C:\Users\Administrator\Desktop\Response Time 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78" descr="C:\Users\Administrator\Desktop\Response Time Graph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宋体" w:hAnsi="宋体" w:cs="宋体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/>
        </w:rPr>
        <w:t>上图显示出系统对请求总体的响应时间，系统响应平稳，性能稳定。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教师端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00线程，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台服务器）</w:t>
      </w:r>
    </w:p>
    <w:p>
      <w:pPr>
        <w:pStyle w:val="3"/>
      </w:pPr>
      <w:r>
        <w:rPr>
          <w:rFonts w:hint="eastAsia"/>
        </w:rPr>
        <w:t>聚合报告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Lable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Sample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Throughput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教师登录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85715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1919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85.6/sec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教师发送通知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85875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854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85.5/sec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教师查看通知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85762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958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75.69/sec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总体</w:t>
            </w:r>
          </w:p>
        </w:tc>
        <w:tc>
          <w:tcPr>
            <w:tcW w:w="1704" w:type="dxa"/>
          </w:tcPr>
          <w:p>
            <w:pPr>
              <w:tabs>
                <w:tab w:val="center" w:pos="744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256452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1439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246.79/sec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上图模拟200个教师，向服务器发送256452条请求，系统每秒响应246.79条请求。</w:t>
      </w:r>
    </w:p>
    <w:p>
      <w:pPr>
        <w:rPr>
          <w:rFonts w:hint="eastAsia" w:eastAsia="宋体"/>
          <w:lang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家长端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00线程，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台服务器）</w:t>
      </w:r>
    </w:p>
    <w:tbl>
      <w:tblPr>
        <w:tblStyle w:val="9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Lable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Sample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Average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Error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Throughput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家长登录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8</w:t>
            </w:r>
            <w:r>
              <w:rPr>
                <w:rFonts w:hint="eastAsia"/>
                <w:lang w:val="en-US" w:eastAsia="zh-CN"/>
              </w:rPr>
              <w:t>4875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1756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99.5/sec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家长查看通知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84882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687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110.5/sec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总体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151757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1443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210.0/sec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上图模拟200个教师，向服务器发送151757条请求，系统每秒响应210.0</w:t>
      </w:r>
      <w:bookmarkStart w:id="0" w:name="_GoBack"/>
      <w:bookmarkEnd w:id="0"/>
      <w:r>
        <w:rPr>
          <w:rFonts w:hint="eastAsia"/>
          <w:lang w:val="en-US" w:eastAsia="zh-CN"/>
        </w:rPr>
        <w:t>条请求。</w:t>
      </w:r>
    </w:p>
    <w:p>
      <w:pPr>
        <w:pStyle w:val="2"/>
      </w:pPr>
      <w:r>
        <w:rPr>
          <w:rFonts w:hint="eastAsia"/>
        </w:rPr>
        <w:t>每秒的响应分布图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230" cy="2567305"/>
            <wp:effectExtent l="0" t="0" r="3810" b="8255"/>
            <wp:docPr id="3" name="图片 3" descr="Response Tim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esponse Time Graph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请求失败与成功分布图</w:t>
      </w:r>
    </w:p>
    <w:p>
      <w:r>
        <w:rPr>
          <w:rFonts w:hint="eastAsia"/>
        </w:rPr>
        <w:t>本次测试没有失败数据。</w:t>
      </w:r>
    </w:p>
    <w:p>
      <w:pPr>
        <w:pStyle w:val="3"/>
      </w:pPr>
      <w:r>
        <w:rPr>
          <w:rFonts w:hint="eastAsia"/>
        </w:rPr>
        <w:t>结果分析</w:t>
      </w:r>
    </w:p>
    <w:tbl>
      <w:tblPr>
        <w:tblStyle w:val="8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3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r>
              <w:rPr>
                <w:rFonts w:hint="eastAsia"/>
              </w:rPr>
              <w:t>总笔数</w:t>
            </w:r>
          </w:p>
        </w:tc>
        <w:tc>
          <w:tcPr>
            <w:tcW w:w="1704" w:type="dxa"/>
          </w:tcPr>
          <w:p>
            <w:r>
              <w:t>J</w:t>
            </w:r>
            <w:r>
              <w:rPr>
                <w:rFonts w:hint="eastAsia"/>
              </w:rPr>
              <w:t>meter错误笔数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请求前置响应超长笔数</w:t>
            </w:r>
          </w:p>
        </w:tc>
        <w:tc>
          <w:tcPr>
            <w:tcW w:w="3410" w:type="dxa"/>
          </w:tcPr>
          <w:p>
            <w:r>
              <w:rPr>
                <w:rFonts w:hint="eastAsia"/>
              </w:rPr>
              <w:t>服务本地处理超长笔数和404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tabs>
                <w:tab w:val="left" w:pos="1060"/>
              </w:tabs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837418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704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3410" w:type="dxa"/>
          </w:tcPr>
          <w:p>
            <w:r>
              <w:rPr>
                <w:rFonts w:hint="eastAsia"/>
              </w:rPr>
              <w:t>0</w:t>
            </w:r>
          </w:p>
        </w:tc>
      </w:tr>
    </w:tbl>
    <w:p>
      <w:r>
        <w:rPr>
          <w:rFonts w:hint="eastAsia"/>
        </w:rPr>
        <w:t>通过测试可知：系统的总体响应时间在200并发时</w:t>
      </w:r>
      <w:r>
        <w:rPr>
          <w:rFonts w:hint="eastAsia"/>
          <w:lang w:eastAsia="zh-CN"/>
        </w:rPr>
        <w:t>，</w:t>
      </w:r>
      <w:r>
        <w:rPr>
          <w:rFonts w:hint="eastAsia"/>
        </w:rPr>
        <w:t>响应平稳，满足测试方案中的166条每秒的需求。并且从性能扩展方面分析，在一台服务器支撑时，系统每秒可响应81条请求，而两台服务器时每秒可响应170条请求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三台可响应200条请求</w:t>
      </w:r>
      <w:r>
        <w:rPr>
          <w:rFonts w:hint="eastAsia"/>
        </w:rPr>
        <w:t>，系统的承载能力与服务器数量成正相关，如需更高性能需求可增加服务器数量。</w:t>
      </w:r>
    </w:p>
    <w:p>
      <w:pPr>
        <w:pStyle w:val="2"/>
      </w:pPr>
      <w:r>
        <w:rPr>
          <w:rFonts w:hint="eastAsia"/>
        </w:rPr>
        <w:t>持续响应时间（0.4小时）</w:t>
      </w:r>
    </w:p>
    <w:p>
      <w:pPr>
        <w:pStyle w:val="3"/>
      </w:pPr>
      <w:r>
        <w:rPr>
          <w:rFonts w:hint="eastAsia"/>
        </w:rPr>
        <w:t>聚合报告</w:t>
      </w:r>
    </w:p>
    <w:p>
      <w:r>
        <w:object>
          <v:shape id="_x0000_i1025" o:spt="75" type="#_x0000_t75" style="height:120.95pt;width:365.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xcel.Sheet.12" ShapeID="_x0000_i1025" DrawAspect="Content" ObjectID="_1468075725" r:id="rId10">
            <o:LockedField>false</o:LockedField>
          </o:OLEObject>
        </w:object>
      </w:r>
    </w:p>
    <w:p>
      <w:r>
        <w:object>
          <v:shape id="_x0000_i1026" o:spt="75" type="#_x0000_t75" style="height:81.2pt;width:365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xcel.Sheet.12" ShapeID="_x0000_i1026" DrawAspect="Content" ObjectID="_1468075726" r:id="rId12">
            <o:LockedField>false</o:LockedField>
          </o:OLEObject>
        </w:object>
      </w:r>
    </w:p>
    <w:p>
      <w:pPr>
        <w:pStyle w:val="3"/>
      </w:pPr>
      <w:r>
        <w:rPr>
          <w:rFonts w:hint="eastAsia"/>
        </w:rPr>
        <w:t>响应时间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4601210" cy="2647950"/>
            <wp:effectExtent l="19050" t="0" r="8890" b="0"/>
            <wp:docPr id="6" name="图片 32" descr="C:\Users\Administrator\AppData\Roaming\Tencent\Users\784319956\QQ\WinTemp\RichOle\G6IW7F0V[GK_}FHI9V{{IB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2" descr="C:\Users\Administrator\AppData\Roaming\Tencent\Users\784319956\QQ\WinTemp\RichOle\G6IW7F0V[GK_}FHI9V{{IBW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由上图可知 在300线程持续加载时系统响应正常，没有出现404错误和停止响应。</w:t>
      </w:r>
    </w:p>
    <w:p>
      <w:pPr>
        <w:pStyle w:val="2"/>
      </w:pPr>
      <w:r>
        <w:rPr>
          <w:rFonts w:hint="eastAsia"/>
        </w:rPr>
        <w:t>持续响应时间（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小时）</w:t>
      </w:r>
    </w:p>
    <w:p>
      <w:pPr>
        <w:pStyle w:val="3"/>
      </w:pPr>
      <w:r>
        <w:rPr>
          <w:rFonts w:hint="eastAsia"/>
        </w:rPr>
        <w:t>聚合报告</w:t>
      </w:r>
    </w:p>
    <w:p/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230" cy="349885"/>
            <wp:effectExtent l="0" t="0" r="3810" b="635"/>
            <wp:docPr id="16" name="图片 16" descr="12小时运行聚合报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2小时运行聚合报告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响应时间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drawing>
          <wp:inline distT="0" distB="0" distL="114300" distR="114300">
            <wp:extent cx="5269230" cy="2567305"/>
            <wp:effectExtent l="0" t="0" r="3810" b="8255"/>
            <wp:docPr id="18" name="图片 18" descr="12小时运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2小时运行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>
      <w:r>
        <w:rPr>
          <w:rFonts w:hint="eastAsia"/>
        </w:rPr>
        <w:t>由上图可知 在</w:t>
      </w:r>
      <w:r>
        <w:rPr>
          <w:rFonts w:hint="eastAsia"/>
          <w:lang w:val="en-US" w:eastAsia="zh-CN"/>
        </w:rPr>
        <w:t>200</w:t>
      </w:r>
      <w:r>
        <w:rPr>
          <w:rFonts w:hint="eastAsia"/>
        </w:rPr>
        <w:t>线程持续加载时</w:t>
      </w:r>
      <w:r>
        <w:rPr>
          <w:rFonts w:hint="eastAsia"/>
          <w:lang w:val="en-US" w:eastAsia="zh-CN"/>
        </w:rPr>
        <w:t>12小时内</w:t>
      </w:r>
      <w:r>
        <w:rPr>
          <w:rFonts w:hint="eastAsia"/>
        </w:rPr>
        <w:t>系统响应正常，没有出现404错误和停止响应。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结论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从上述测试可以得出结论，本系统在百万请求数据下，响应正常，本次测试通过。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A5772"/>
    <w:multiLevelType w:val="multilevel"/>
    <w:tmpl w:val="1C1A5772"/>
    <w:lvl w:ilvl="0" w:tentative="0">
      <w:start w:val="1"/>
      <w:numFmt w:val="decimal"/>
      <w:pStyle w:val="3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81455A"/>
    <w:multiLevelType w:val="multilevel"/>
    <w:tmpl w:val="5781455A"/>
    <w:lvl w:ilvl="0" w:tentative="0">
      <w:start w:val="1"/>
      <w:numFmt w:val="decimal"/>
      <w:pStyle w:val="2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74E20"/>
    <w:rsid w:val="000737E9"/>
    <w:rsid w:val="000758A4"/>
    <w:rsid w:val="000D7846"/>
    <w:rsid w:val="00161F89"/>
    <w:rsid w:val="00374E20"/>
    <w:rsid w:val="003A0A32"/>
    <w:rsid w:val="003B671F"/>
    <w:rsid w:val="005E0028"/>
    <w:rsid w:val="00647A8C"/>
    <w:rsid w:val="00731541"/>
    <w:rsid w:val="007D1831"/>
    <w:rsid w:val="0087608D"/>
    <w:rsid w:val="008D0838"/>
    <w:rsid w:val="00915615"/>
    <w:rsid w:val="009261A4"/>
    <w:rsid w:val="00A308AC"/>
    <w:rsid w:val="00A41453"/>
    <w:rsid w:val="00A678B7"/>
    <w:rsid w:val="00A960B0"/>
    <w:rsid w:val="00B6326D"/>
    <w:rsid w:val="00B901F2"/>
    <w:rsid w:val="00BB798D"/>
    <w:rsid w:val="00DB16CE"/>
    <w:rsid w:val="00E7731E"/>
    <w:rsid w:val="00F35246"/>
    <w:rsid w:val="00FD03FD"/>
    <w:rsid w:val="02E72BD6"/>
    <w:rsid w:val="16C37FD1"/>
    <w:rsid w:val="291C6F8A"/>
    <w:rsid w:val="56D73A8D"/>
    <w:rsid w:val="71D3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numPr>
        <w:ilvl w:val="0"/>
        <w:numId w:val="2"/>
      </w:numPr>
      <w:spacing w:before="260" w:after="260" w:line="415" w:lineRule="auto"/>
      <w:outlineLvl w:val="1"/>
    </w:pPr>
    <w:rPr>
      <w:rFonts w:ascii="Cambria" w:hAnsi="Cambria"/>
      <w:b/>
      <w:bCs/>
      <w:sz w:val="24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unhideWhenUsed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页眉 Char"/>
    <w:basedOn w:val="7"/>
    <w:link w:val="6"/>
    <w:semiHidden/>
    <w:uiPriority w:val="99"/>
    <w:rPr>
      <w:sz w:val="18"/>
      <w:szCs w:val="18"/>
    </w:rPr>
  </w:style>
  <w:style w:type="character" w:customStyle="1" w:styleId="11">
    <w:name w:val="页脚 Char"/>
    <w:basedOn w:val="7"/>
    <w:link w:val="5"/>
    <w:semiHidden/>
    <w:uiPriority w:val="99"/>
    <w:rPr>
      <w:sz w:val="18"/>
      <w:szCs w:val="18"/>
    </w:rPr>
  </w:style>
  <w:style w:type="character" w:customStyle="1" w:styleId="12">
    <w:name w:val="批注框文本 Char"/>
    <w:basedOn w:val="7"/>
    <w:link w:val="4"/>
    <w:semiHidden/>
    <w:uiPriority w:val="99"/>
    <w:rPr>
      <w:sz w:val="18"/>
      <w:szCs w:val="18"/>
    </w:rPr>
  </w:style>
  <w:style w:type="character" w:customStyle="1" w:styleId="13">
    <w:name w:val="标题 1 Char"/>
    <w:basedOn w:val="7"/>
    <w:link w:val="2"/>
    <w:uiPriority w:val="9"/>
    <w:rPr>
      <w:b/>
      <w:bCs/>
      <w:kern w:val="44"/>
      <w:sz w:val="30"/>
      <w:szCs w:val="44"/>
    </w:rPr>
  </w:style>
  <w:style w:type="character" w:customStyle="1" w:styleId="14">
    <w:name w:val="标题 2 Char"/>
    <w:basedOn w:val="7"/>
    <w:link w:val="3"/>
    <w:uiPriority w:val="9"/>
    <w:rPr>
      <w:rFonts w:ascii="Cambria" w:hAnsi="Cambria" w:eastAsia="宋体" w:cs="Times New Roman"/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emf"/><Relationship Id="rId12" Type="http://schemas.openxmlformats.org/officeDocument/2006/relationships/oleObject" Target="embeddings/oleObject2.bin"/><Relationship Id="rId11" Type="http://schemas.openxmlformats.org/officeDocument/2006/relationships/image" Target="media/image7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60</Words>
  <Characters>346</Characters>
  <Lines>2</Lines>
  <Paragraphs>1</Paragraphs>
  <ScaleCrop>false</ScaleCrop>
  <LinksUpToDate>false</LinksUpToDate>
  <CharactersWithSpaces>405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2018-01-11T06:04:00Z</dcterms:created>
  <dc:creator>Administrator</dc:creator>
  <cp:lastModifiedBy>dell</cp:lastModifiedBy>
  <dcterms:modified xsi:type="dcterms:W3CDTF">2018-01-12T10:21:35Z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