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Atitit.提升h5性能cache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instrText xml:space="preserve">INCLUDEPICTURE \d "http://cc.cocimg.com/api/uploads/20151216/1450238866234016.png"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drawing>
          <wp:inline distT="0" distB="0" distL="114300" distR="114300">
            <wp:extent cx="6162675" cy="3409950"/>
            <wp:effectExtent l="0" t="0" r="9525" b="0"/>
            <wp:docPr id="1" name="图片 1" descr="1450238866234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50238866234016.png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结论：综合各种缓存机制比较，对于静态文件，如 JS、CSS、字体、图片等，适合通过浏览器缓存机制来进行缓存，通过缓存文件可大幅提升 Web 的加载速度，且节省流量。但也有一些不足：缓存文件需要首次加载后才会产生；浏览器缓存的存储空间有限，缓存有被清除的可能；缓存的文件没有校验。要解决这些不足，可以参考手 Q 的离线包，它有效的解决了这些不足。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E4F21"/>
    <w:rsid w:val="6D7E4F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c.cocimg.com/api/uploads/20151216/1450238866234016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2016-04-14T09:35:00Z</dcterms:created>
  <dc:creator>Administrator</dc:creator>
  <cp:lastModifiedBy>Administrator</cp:lastModifiedBy>
  <dcterms:modified xsi:type="dcterms:W3CDTF">2016-04-14T09:36:18Z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