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效率提升分析与解决方案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三大模式 优化资源配置 通过降低难度  提升培训</w:t>
      </w:r>
      <w:r>
        <w:tab/>
      </w:r>
      <w:r>
        <w:fldChar w:fldCharType="begin"/>
      </w:r>
      <w:r>
        <w:instrText xml:space="preserve"> PAGEREF _Toc29371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优化资源配置</w:t>
      </w:r>
      <w:r>
        <w:tab/>
      </w:r>
      <w:r>
        <w:fldChar w:fldCharType="begin"/>
      </w:r>
      <w:r>
        <w:instrText xml:space="preserve"> PAGEREF _Toc8611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通过降低难度</w:t>
      </w:r>
      <w:r>
        <w:tab/>
      </w:r>
      <w:r>
        <w:fldChar w:fldCharType="begin"/>
      </w:r>
      <w:r>
        <w:instrText xml:space="preserve"> PAGEREF _Toc13264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提升培训</w:t>
      </w:r>
      <w:r>
        <w:tab/>
      </w:r>
      <w:r>
        <w:fldChar w:fldCharType="begin"/>
      </w:r>
      <w:r>
        <w:instrText xml:space="preserve"> PAGEREF _Toc11787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有效与立即可以实施的</w:t>
      </w:r>
      <w:r>
        <w:tab/>
      </w:r>
      <w:r>
        <w:fldChar w:fldCharType="begin"/>
      </w:r>
      <w:r>
        <w:instrText xml:space="preserve"> PAGEREF _Toc17604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_Toc26957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实习生制度</w:t>
      </w:r>
      <w:r>
        <w:tab/>
      </w:r>
      <w:r>
        <w:fldChar w:fldCharType="begin"/>
      </w:r>
      <w:r>
        <w:instrText xml:space="preserve"> PAGEREF _Toc5830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9371"/>
      <w:r>
        <w:rPr>
          <w:rFonts w:hint="eastAsia"/>
          <w:lang w:val="en-US" w:eastAsia="zh-CN"/>
        </w:rPr>
        <w:t>三大模式 优化资源配置 通过降低难度  提升培训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8611"/>
      <w:r>
        <w:rPr>
          <w:rFonts w:hint="eastAsia"/>
          <w:lang w:val="en-US" w:eastAsia="zh-CN"/>
        </w:rPr>
        <w:t>优化资源配置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业务剥离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适当外包（过程导向，结果导向）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技术业务决策与执行相分离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数据库维护》》文本维护化  （远程维护通过ftp webdav）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数据库维护》》文本维护化  （远程维护通过ftp webdav）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 framework类库化</w:t>
      </w:r>
    </w:p>
    <w:p>
      <w:pPr>
        <w:rPr>
          <w:rFonts w:hint="eastAsia"/>
          <w:lang w:val="en-US" w:eastAsia="zh-CN"/>
        </w:rPr>
      </w:pPr>
      <w:r>
        <w:t>开发方法</w:t>
      </w:r>
      <w:r>
        <w:rPr>
          <w:rFonts w:hint="eastAsia"/>
          <w:lang w:val="en-US" w:eastAsia="zh-CN"/>
        </w:rPr>
        <w:t xml:space="preserve"> oo    ori lib</w:t>
      </w:r>
    </w:p>
    <w:p>
      <w:pPr>
        <w:pStyle w:val="3"/>
        <w:rPr>
          <w:rFonts w:hint="eastAsia"/>
          <w:lang w:val="en-US" w:eastAsia="zh-CN"/>
        </w:rPr>
      </w:pPr>
      <w:bookmarkStart w:id="2" w:name="_Toc13264"/>
      <w:r>
        <w:rPr>
          <w:rFonts w:hint="eastAsia"/>
          <w:lang w:val="en-US" w:eastAsia="zh-CN"/>
        </w:rPr>
        <w:t>通过降低难度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declara  dynamic  Dsl化 fp  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Php取代java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1787"/>
      <w:r>
        <w:rPr>
          <w:rFonts w:hint="eastAsia"/>
          <w:lang w:val="en-US" w:eastAsia="zh-CN"/>
        </w:rPr>
        <w:t>提升培训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Tool 集成一体化ide化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7604"/>
      <w:r>
        <w:rPr>
          <w:rFonts w:hint="eastAsia"/>
          <w:lang w:val="en-US" w:eastAsia="zh-CN"/>
        </w:rPr>
        <w:t>有效与立即可以实施的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集成first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适当外包（过程导向，结果导向）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业务剥离（ 研发，开发，运维，前端，ui，项目管理，架构，技术管理）接口部分，业务部分。。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Hybrid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技术业务决策与执行相分离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数据库维护》》文本维护化  （远程维护通过ftp webdav）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26957"/>
      <w:r>
        <w:rPr>
          <w:rFonts w:hint="eastAsia"/>
          <w:lang w:val="en-US" w:eastAsia="zh-CN"/>
        </w:rPr>
        <w:t>其他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其他公司的好方法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通用业务功能 高频业务优化（查询 crud 导入导出）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简化语言php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培训分享 技术分享ted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提升可读性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6" w:name="_Toc5830"/>
      <w:r>
        <w:rPr>
          <w:rFonts w:hint="eastAsia"/>
          <w:lang w:val="en-US" w:eastAsia="zh-CN"/>
        </w:rPr>
        <w:t>实习生制度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提升开发效率总结.docx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SF Pro Display" w:hAnsi="SF Pro Display" w:eastAsia="SF Pro Display" w:cs="SF Pro Display"/>
          <w:b/>
          <w:i w:val="0"/>
          <w:caps w:val="0"/>
          <w:color w:val="333333"/>
          <w:spacing w:val="0"/>
          <w:sz w:val="28"/>
          <w:szCs w:val="28"/>
          <w:shd w:val="clear" w:fill="FFFFFF"/>
        </w:rPr>
        <w:t>Atitit 提升团队开发效率项目进度的一些大的流程方向attilax总结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C851C7"/>
    <w:multiLevelType w:val="multilevel"/>
    <w:tmpl w:val="BEC851C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0675CD"/>
    <w:rsid w:val="016E5E3F"/>
    <w:rsid w:val="08413A52"/>
    <w:rsid w:val="0D9F46B1"/>
    <w:rsid w:val="0E3F06A3"/>
    <w:rsid w:val="119371FA"/>
    <w:rsid w:val="121F5B21"/>
    <w:rsid w:val="141D11DB"/>
    <w:rsid w:val="14E5596F"/>
    <w:rsid w:val="1A5E5828"/>
    <w:rsid w:val="1B0675CD"/>
    <w:rsid w:val="1EA6298D"/>
    <w:rsid w:val="239B1E02"/>
    <w:rsid w:val="26FA6943"/>
    <w:rsid w:val="2BFA78E0"/>
    <w:rsid w:val="2D17401D"/>
    <w:rsid w:val="2F9518A9"/>
    <w:rsid w:val="32807150"/>
    <w:rsid w:val="39DF6282"/>
    <w:rsid w:val="3B384EEC"/>
    <w:rsid w:val="3BB628E3"/>
    <w:rsid w:val="3D2B5541"/>
    <w:rsid w:val="3D70508B"/>
    <w:rsid w:val="3EC46014"/>
    <w:rsid w:val="45531A37"/>
    <w:rsid w:val="46C828C7"/>
    <w:rsid w:val="4A977D65"/>
    <w:rsid w:val="4AC7214E"/>
    <w:rsid w:val="4C2C2881"/>
    <w:rsid w:val="4E137BC9"/>
    <w:rsid w:val="52E81A80"/>
    <w:rsid w:val="537C48D3"/>
    <w:rsid w:val="56B63855"/>
    <w:rsid w:val="57043B22"/>
    <w:rsid w:val="5A335384"/>
    <w:rsid w:val="5B623FC9"/>
    <w:rsid w:val="5BA2344A"/>
    <w:rsid w:val="5E21617B"/>
    <w:rsid w:val="65750D3A"/>
    <w:rsid w:val="69BE68BB"/>
    <w:rsid w:val="6B613D87"/>
    <w:rsid w:val="6FCA4831"/>
    <w:rsid w:val="74EC0880"/>
    <w:rsid w:val="772D1228"/>
    <w:rsid w:val="776247C1"/>
    <w:rsid w:val="7A3B241D"/>
    <w:rsid w:val="7DDC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2018-09-19T02:01:00Z</dcterms:created>
  <dc:creator>ATI老哇的爪子007</dc:creator>
  <cp:lastModifiedBy>ATI老哇的爪子007</cp:lastModifiedBy>
  <dcterms:modified xsi:type="dcterms:W3CDTF">2018-09-25T03:51:09Z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