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Atitit.数据库的体系结构与架构 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"http://img.blog.csdn.net/20130611080522375"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86250" cy="3933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ind w:left="432" w:leftChars="0" w:hanging="432" w:firstLineChars="0"/>
      </w:pPr>
      <w:r>
        <w:rPr>
          <w:rFonts w:hint="default"/>
        </w:rPr>
        <w:t>从上图中可以看出，MySQL主要分为以下几个组件：分析器组件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优化器组件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插件式存储引擎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连接池组件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管理服务和工具组件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SQL接口组件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分析器组件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优化器组件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缓冲组件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Style w:val="13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插件式存储引擎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物理文件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Sql执行过程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在我们将写好的一个T-SQL语句抛给SQL Server准备执行的时候，首选要经历的过程就是编译过程，当然如果此语句以前在SQL Server中执行过，那么将检测是否存在已经缓存的编译过的执行计划，用以重用。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但是，执行编译的过程需要执行一系列的优化过程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MySQL数据库的体系架构 - dongdong_java的专栏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458197">
    <w:nsid w:val="56837E95"/>
    <w:multiLevelType w:val="multilevel"/>
    <w:tmpl w:val="56837E9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1458159">
    <w:nsid w:val="56837E6F"/>
    <w:multiLevelType w:val="multilevel"/>
    <w:tmpl w:val="56837E6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1458197"/>
  </w:num>
  <w:num w:numId="2">
    <w:abstractNumId w:val="1451458159"/>
  </w:num>
  <w:num w:numId="3">
    <w:abstractNumId w:val="145145815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64F59"/>
    <w:rsid w:val="18C64F59"/>
    <w:rsid w:val="21C63877"/>
    <w:rsid w:val="25334819"/>
    <w:rsid w:val="31967DE9"/>
    <w:rsid w:val="32D44E75"/>
    <w:rsid w:val="34CC172C"/>
    <w:rsid w:val="5A600155"/>
    <w:rsid w:val="79F533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img.blog.csdn.net/20130611080522375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2015-12-30T06:20:00Z</dcterms:created>
  <dc:creator>Administrator</dc:creator>
  <cp:lastModifiedBy>Administrator</cp:lastModifiedBy>
  <dcterms:modified xsi:type="dcterms:W3CDTF">2015-12-30T06:22:29Z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