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语法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检查的架构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模式 设计与原理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7" w:name="_GoBack"/>
      <w:bookmarkEnd w:id="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_Toc18067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44"/>
          <w:szCs w:val="19"/>
          <w:shd w:val="clear" w:fill="FFFFFF"/>
          <w:lang w:val="en-US" w:eastAsia="zh-CN" w:bidi="ar-SA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单词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阴阳性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44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_Toc20741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单词量词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_Toc17693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动词变位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（方法重载）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_Toc31555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固定句型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_Toc31607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sov句型 method(param)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_Toc17685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.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是什么触发了对汉语量词的需要，目前学界主要存在两种解释：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_Toc13050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语法就指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阴阳性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和动词变位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0" w:name="_Toc1806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单词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阴阳性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0741"/>
      <w:r>
        <w:rPr>
          <w:rFonts w:hint="eastAsia"/>
          <w:lang w:val="en-US" w:eastAsia="zh-CN"/>
        </w:rPr>
        <w:t>单词量词</w:t>
      </w:r>
      <w:bookmarkEnd w:id="1"/>
    </w:p>
    <w:p>
      <w:pP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量词就是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阴阳性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的一种体现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le penis是阳性，la bite 是阴性？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个体量词（一个苹果）、集合量词（一对手套）、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但是上面各种名量词，除了第一种个体量词，其他在英语中都有：a pair of gloves, a kind of fruit,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再说回汉语中的个体量词。这类词在其他语言中也不少。在语言学中，称之为“分类词”，classifier。可以这么理解，一个量词对应的就是一类事物，使用同一个量词的不同事物（现在或者过去）可以被归为一种或一类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个体量词的特质：“对世界上的事物做出后天的主观分类并在语言中加上标志”。一些学法语德语德语西班牙语意大利语的人会想到了，这不就是“性”吗？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范畴，最初在印欧语中被发现和研究，又因为大多是分阴性、阳性，所以被称为gender。而现在我们知道了，其本质也是“对世界上的事物做出后天的主观分类并在语言中加上标志”。在东欧一些国家的语言中，性范畴的区分并非阴性、阳性、中性，常常还和人、非人、有生命、无生命有关。而在斯瓦西里语中，没记错的话，名词更可以根据形状、生命等各种条件，分出十种。有的语言甚至有十八种之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那么这类词到底应该叫什么？现代语言学界基本上将这类盛产于东亚地区的词称为”分类词“（classifier），顾名思义，这些东西是用来给名词分类的，同样如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19"/>
          <w:szCs w:val="19"/>
          <w:u w:val="none"/>
          <w:shd w:val="clear" w:fill="FFFFFF"/>
        </w:rPr>
        <w:instrText xml:space="preserve"> HYPERLINK "https://www.zhihu.com/people/e1fc7a4e88aede89dfc4891c2cd958d3"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2"/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19"/>
          <w:szCs w:val="19"/>
          <w:u w:val="none"/>
          <w:shd w:val="clear" w:fill="FFFFFF"/>
        </w:rPr>
        <w:t>@钟觉辰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指出，它和名词的性范畴（gender）有一定联系，而性范畴属于广义的类别范畴（class）。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而现代汉语（包括越南语等）是典型的“种类名词”（sort noun），名词只表示种类，不表个体，没有空间形状性，如果要表达空间形状性，那么就得加上分类词（量词）。从句法学角度看，加量词也正是名词实现名词个体化的表现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default"/>
        </w:rPr>
      </w:pPr>
      <w:bookmarkStart w:id="2" w:name="_Toc17693"/>
      <w:r>
        <w:rPr>
          <w:rFonts w:hint="default"/>
        </w:rPr>
        <w:t>动词变位</w:t>
      </w:r>
      <w:r>
        <w:rPr>
          <w:rFonts w:hint="eastAsia"/>
          <w:lang w:eastAsia="zh-CN"/>
        </w:rPr>
        <w:t>（方法重载）</w:t>
      </w:r>
      <w:bookmarkEnd w:id="2"/>
    </w:p>
    <w:p>
      <w:pPr>
        <w:pStyle w:val="2"/>
        <w:rPr>
          <w:rFonts w:hint="eastAsia"/>
          <w:lang w:eastAsia="zh-CN"/>
        </w:rPr>
      </w:pPr>
      <w:bookmarkStart w:id="3" w:name="_Toc31555"/>
      <w:r>
        <w:rPr>
          <w:rFonts w:hint="eastAsia"/>
          <w:lang w:eastAsia="zh-CN"/>
        </w:rPr>
        <w:t>固定句型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then else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1607"/>
      <w:r>
        <w:rPr>
          <w:rFonts w:hint="eastAsia"/>
          <w:lang w:val="en-US" w:eastAsia="zh-CN"/>
        </w:rPr>
        <w:t>sov</w:t>
      </w:r>
      <w:r>
        <w:rPr>
          <w:rFonts w:hint="eastAsia"/>
          <w:lang w:eastAsia="zh-CN"/>
        </w:rPr>
        <w:t>句型</w:t>
      </w:r>
      <w:r>
        <w:rPr>
          <w:rFonts w:hint="eastAsia"/>
          <w:lang w:val="en-US" w:eastAsia="zh-CN"/>
        </w:rPr>
        <w:t xml:space="preserve"> method(param)</w:t>
      </w:r>
      <w:bookmarkEnd w:id="4"/>
    </w:p>
    <w:p>
      <w:pPr>
        <w:pStyle w:val="2"/>
      </w:pPr>
      <w:bookmarkStart w:id="5" w:name="_Toc1768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是什么触发了对汉语量词的需要，目前学界主要存在两种解释：</w:t>
      </w:r>
      <w:bookmarkEnd w:id="5"/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第一，功能派。认为汉语中同音词增加触发了量词的需要。量词标记的作用是给予中心名词双重标记，通过中心名词分类增加它的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信息量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，从而与其他同音词区分开来。同时，量词标记也强调了中心名词的重要性，告诉听话者数词和名词都是新信息，要提起注意。这种解释是从语篇信息的角度出发。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第二，语法派。从语言类型学角度来考察，通过对大量语言进行调查研究，发现量词标记与单复数标记具有不兼容性，即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一种语言不能同时兼有复数标记和量词系统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，很显然，汉语属于有量词系统的语言。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作者：王思程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链接：https://www.zhihu.com/question/19786635/answer/18483378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13050"/>
      <w:bookmarkEnd w:id="6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语中逐渐发展并形成了丰富而完备的数量词系统，类似英语中冠词的作用，有利于区别名词动词。如：一只鸡，一张机（鸡机），一只鸭，一颗牙（鸭牙），画一张，划一道（画划），等等。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1.汉语中的量词能天然区分实词的类别，使语言交流由繁而简，帮助人更精确地理解所交流的内容。比如只说“一件”就排除了动物、植物……“一辆”则限定了语言内容为车类或与其相关联的事物。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2.汉语中的量词能使交流的内容更形象。如一串牛丸、一片草地、一方木头……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链接：https://www.zhihu.com/question/19786635/answer/13116091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量词使实词更加准确，中文里实词没有复数词根，所以只能用量词确定数量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72511">
    <w:nsid w:val="56DDBD5F"/>
    <w:multiLevelType w:val="multilevel"/>
    <w:tmpl w:val="56DDBD5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3725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200E0"/>
    <w:rsid w:val="00AC2AAA"/>
    <w:rsid w:val="02DE0892"/>
    <w:rsid w:val="04246B24"/>
    <w:rsid w:val="0A901B9C"/>
    <w:rsid w:val="0C6F3B75"/>
    <w:rsid w:val="12F4508D"/>
    <w:rsid w:val="147C2E69"/>
    <w:rsid w:val="18270E2D"/>
    <w:rsid w:val="199B6790"/>
    <w:rsid w:val="1B1736FE"/>
    <w:rsid w:val="1BC941BE"/>
    <w:rsid w:val="1CDE306A"/>
    <w:rsid w:val="1D4051C7"/>
    <w:rsid w:val="1E9A0B4C"/>
    <w:rsid w:val="1EAF0D67"/>
    <w:rsid w:val="1F264161"/>
    <w:rsid w:val="20A866FA"/>
    <w:rsid w:val="216D3337"/>
    <w:rsid w:val="21B344FF"/>
    <w:rsid w:val="221B32BC"/>
    <w:rsid w:val="22A71B03"/>
    <w:rsid w:val="23454FED"/>
    <w:rsid w:val="2480446F"/>
    <w:rsid w:val="25291EAD"/>
    <w:rsid w:val="25F36AF4"/>
    <w:rsid w:val="25F717B6"/>
    <w:rsid w:val="27510E4B"/>
    <w:rsid w:val="2AA13B48"/>
    <w:rsid w:val="2B9A6ADB"/>
    <w:rsid w:val="2F865694"/>
    <w:rsid w:val="303368A3"/>
    <w:rsid w:val="33313D41"/>
    <w:rsid w:val="347B2C27"/>
    <w:rsid w:val="36CD0722"/>
    <w:rsid w:val="374146B4"/>
    <w:rsid w:val="385F290D"/>
    <w:rsid w:val="3B4A7A51"/>
    <w:rsid w:val="420C25BD"/>
    <w:rsid w:val="424335B9"/>
    <w:rsid w:val="42845230"/>
    <w:rsid w:val="42E60F69"/>
    <w:rsid w:val="42FF12F7"/>
    <w:rsid w:val="450E1F78"/>
    <w:rsid w:val="470200E0"/>
    <w:rsid w:val="48A5539D"/>
    <w:rsid w:val="4AC23537"/>
    <w:rsid w:val="4C373098"/>
    <w:rsid w:val="4C447FAD"/>
    <w:rsid w:val="4CDE6727"/>
    <w:rsid w:val="4D123D00"/>
    <w:rsid w:val="4DFD62B4"/>
    <w:rsid w:val="50B8067E"/>
    <w:rsid w:val="51F73589"/>
    <w:rsid w:val="54512F19"/>
    <w:rsid w:val="54A4666B"/>
    <w:rsid w:val="555C51F5"/>
    <w:rsid w:val="56CA35C5"/>
    <w:rsid w:val="56EB59F3"/>
    <w:rsid w:val="57EC5D36"/>
    <w:rsid w:val="591D66AB"/>
    <w:rsid w:val="59BF0BD6"/>
    <w:rsid w:val="5AAF41FE"/>
    <w:rsid w:val="5CCF3687"/>
    <w:rsid w:val="5D7F7D26"/>
    <w:rsid w:val="5F053371"/>
    <w:rsid w:val="5FBB761D"/>
    <w:rsid w:val="61540E48"/>
    <w:rsid w:val="63E257EE"/>
    <w:rsid w:val="666E1210"/>
    <w:rsid w:val="68185B98"/>
    <w:rsid w:val="69814FA6"/>
    <w:rsid w:val="69857FA6"/>
    <w:rsid w:val="6A062180"/>
    <w:rsid w:val="73CA6ABA"/>
    <w:rsid w:val="741D1EB1"/>
    <w:rsid w:val="756412A9"/>
    <w:rsid w:val="772037FC"/>
    <w:rsid w:val="77367F5C"/>
    <w:rsid w:val="777F42B0"/>
    <w:rsid w:val="77CF39A0"/>
    <w:rsid w:val="786F2225"/>
    <w:rsid w:val="7A8B2DF2"/>
    <w:rsid w:val="7B245F96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2016-03-07T17:09:00Z</dcterms:created>
  <dc:creator>Administrator</dc:creator>
  <cp:lastModifiedBy>Administrator</cp:lastModifiedBy>
  <dcterms:modified xsi:type="dcterms:W3CDTF">2016-03-07T17:46:07Z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