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稳定性提升的艺术.docx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72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管理创新 优化资源</w:t>
          </w:r>
          <w:r>
            <w:tab/>
          </w:r>
          <w:r>
            <w:fldChar w:fldCharType="begin"/>
          </w:r>
          <w:r>
            <w:instrText xml:space="preserve"> PAGEREF _Toc18863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轮班制度（周末 工作日轮班，保证每天有人在</w:t>
          </w:r>
          <w:r>
            <w:tab/>
          </w:r>
          <w:r>
            <w:fldChar w:fldCharType="begin"/>
          </w:r>
          <w:r>
            <w:instrText xml:space="preserve"> PAGEREF _Toc16747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轮换制度</w:t>
          </w:r>
          <w:r>
            <w:tab/>
          </w:r>
          <w:r>
            <w:fldChar w:fldCharType="begin"/>
          </w:r>
          <w:r>
            <w:instrText xml:space="preserve"> PAGEREF _Toc27675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时间错峰制度（保证每天工作日时间时刻有人在</w:t>
          </w:r>
          <w:r>
            <w:tab/>
          </w:r>
          <w:r>
            <w:fldChar w:fldCharType="begin"/>
          </w:r>
          <w:r>
            <w:instrText xml:space="preserve"> PAGEREF _Toc28048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可靠性稳定性指标</w:t>
          </w:r>
          <w:r>
            <w:tab/>
          </w:r>
          <w:r>
            <w:fldChar w:fldCharType="begin"/>
          </w:r>
          <w:r>
            <w:instrText xml:space="preserve"> PAGEREF _Toc32532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Crash</w:t>
          </w:r>
          <w:r>
            <w:tab/>
          </w:r>
          <w:r>
            <w:fldChar w:fldCharType="begin"/>
          </w:r>
          <w:r>
            <w:instrText xml:space="preserve"> PAGEREF _Toc31115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Spec建设</w:t>
          </w:r>
          <w:r>
            <w:tab/>
          </w:r>
          <w:r>
            <w:fldChar w:fldCharType="begin"/>
          </w:r>
          <w:r>
            <w:instrText xml:space="preserve"> PAGEREF _Toc27407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Spec</w:t>
          </w:r>
          <w:r>
            <w:tab/>
          </w:r>
          <w:r>
            <w:fldChar w:fldCharType="begin"/>
          </w:r>
          <w:r>
            <w:instrText xml:space="preserve"> PAGEREF _Toc27132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Bp best practice</w:t>
          </w:r>
          <w:r>
            <w:tab/>
          </w:r>
          <w:r>
            <w:fldChar w:fldCharType="begin"/>
          </w:r>
          <w:r>
            <w:instrText xml:space="preserve"> PAGEREF _Toc20539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qa</w:t>
          </w:r>
          <w:r>
            <w:tab/>
          </w:r>
          <w:r>
            <w:fldChar w:fldCharType="begin"/>
          </w:r>
          <w:r>
            <w:instrText xml:space="preserve"> PAGEREF _Toc7194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Check list</w:t>
          </w:r>
          <w:r>
            <w:tab/>
          </w:r>
          <w:r>
            <w:fldChar w:fldCharType="begin"/>
          </w:r>
          <w:r>
            <w:instrText xml:space="preserve"> PAGEREF _Toc1430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制度创新优化资源</w:t>
          </w:r>
          <w:r>
            <w:tab/>
          </w:r>
          <w:r>
            <w:fldChar w:fldCharType="begin"/>
          </w:r>
          <w:r>
            <w:instrText xml:space="preserve"> PAGEREF _Toc18187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预生产环境</w:t>
          </w:r>
          <w:r>
            <w:tab/>
          </w:r>
          <w:r>
            <w:fldChar w:fldCharType="begin"/>
          </w:r>
          <w:r>
            <w:instrText xml:space="preserve"> PAGEREF _Toc6497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重大bug管理委员会</w:t>
          </w:r>
          <w:r>
            <w:tab/>
          </w:r>
          <w:r>
            <w:fldChar w:fldCharType="begin"/>
          </w:r>
          <w:r>
            <w:instrText xml:space="preserve"> PAGEREF _Toc27889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技术创新</w:t>
          </w:r>
          <w:r>
            <w:tab/>
          </w:r>
          <w:r>
            <w:fldChar w:fldCharType="begin"/>
          </w:r>
          <w:r>
            <w:instrText xml:space="preserve"> PAGEREF _Toc9845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移动端诊断维护工具</w:t>
          </w:r>
          <w:r>
            <w:tab/>
          </w:r>
          <w:r>
            <w:fldChar w:fldCharType="begin"/>
          </w:r>
          <w:r>
            <w:instrText xml:space="preserve"> PAGEREF _Toc24961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服务器资源监控</w:t>
          </w:r>
          <w:r>
            <w:tab/>
          </w:r>
          <w:r>
            <w:fldChar w:fldCharType="begin"/>
          </w:r>
          <w:r>
            <w:instrText xml:space="preserve"> PAGEREF _Toc11530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Atitit 提升稳定性方法fx v3 t34.docx</w:t>
          </w:r>
          <w:r>
            <w:tab/>
          </w:r>
          <w:r>
            <w:fldChar w:fldCharType="begin"/>
          </w:r>
          <w:r>
            <w:instrText xml:space="preserve"> PAGEREF _Toc31253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Atitit 提升运维稳定性 发布前确认模型</w:t>
          </w:r>
          <w:r>
            <w:tab/>
          </w:r>
          <w:r>
            <w:fldChar w:fldCharType="begin"/>
          </w:r>
          <w:r>
            <w:instrText xml:space="preserve"> PAGEREF _Toc21232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 </w:t>
          </w:r>
          <w:r>
            <w:rPr>
              <w:rFonts w:hint="eastAsia"/>
              <w:lang w:val="en-US" w:eastAsia="zh-CN"/>
            </w:rPr>
            <w:t>atitti 提示稳定性之道 attialx著 v2 r619.docx  （比较详细的技术方案</w:t>
          </w:r>
          <w:r>
            <w:tab/>
          </w:r>
          <w:r>
            <w:fldChar w:fldCharType="begin"/>
          </w:r>
          <w:r>
            <w:instrText xml:space="preserve"> PAGEREF _Toc23454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_Toc20037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8863"/>
      <w:r>
        <w:rPr>
          <w:rFonts w:hint="eastAsia"/>
          <w:lang w:val="en-US" w:eastAsia="zh-CN"/>
        </w:rPr>
        <w:t>管理创新 优化资源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6747"/>
      <w:r>
        <w:rPr>
          <w:rFonts w:hint="eastAsia"/>
          <w:lang w:val="en-US" w:eastAsia="zh-CN"/>
        </w:rPr>
        <w:t>轮班制度（周末 工作日轮班，保证每天有人在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7675"/>
      <w:r>
        <w:rPr>
          <w:rFonts w:hint="eastAsia"/>
          <w:lang w:val="en-US" w:eastAsia="zh-CN"/>
        </w:rPr>
        <w:t>轮换制度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8048"/>
      <w:r>
        <w:rPr>
          <w:rFonts w:hint="eastAsia"/>
          <w:lang w:val="en-US" w:eastAsia="zh-CN"/>
        </w:rPr>
        <w:t>时间错峰制度（保证每天工作日时间时刻有人在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软件质量可靠性稳定性提升体系建设attilax总结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32532"/>
      <w:r>
        <w:rPr>
          <w:rFonts w:hint="eastAsia"/>
          <w:lang w:val="en-US" w:eastAsia="zh-CN"/>
        </w:rPr>
        <w:t>可靠性稳定性指标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1115"/>
      <w:r>
        <w:rPr>
          <w:rFonts w:hint="eastAsia"/>
          <w:lang w:val="en-US" w:eastAsia="zh-CN"/>
        </w:rPr>
        <w:t>Crash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7407"/>
      <w:r>
        <w:rPr>
          <w:rFonts w:hint="eastAsia"/>
          <w:lang w:val="en-US" w:eastAsia="zh-CN"/>
        </w:rPr>
        <w:t>Spec建设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7132"/>
      <w:r>
        <w:rPr>
          <w:rFonts w:hint="eastAsia"/>
          <w:lang w:val="en-US" w:eastAsia="zh-CN"/>
        </w:rPr>
        <w:t>Spec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0539"/>
      <w:r>
        <w:rPr>
          <w:rFonts w:hint="eastAsia"/>
          <w:lang w:val="en-US" w:eastAsia="zh-CN"/>
        </w:rPr>
        <w:t>Bp best practice</w:t>
      </w:r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7194"/>
      <w:r>
        <w:rPr>
          <w:rFonts w:hint="eastAsia"/>
          <w:lang w:val="en-US" w:eastAsia="zh-CN"/>
        </w:rPr>
        <w:t>qa</w:t>
      </w:r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1430"/>
      <w:r>
        <w:rPr>
          <w:rFonts w:hint="eastAsia"/>
          <w:lang w:val="en-US" w:eastAsia="zh-CN"/>
        </w:rPr>
        <w:t>Check list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18187"/>
      <w:r>
        <w:rPr>
          <w:rFonts w:hint="eastAsia"/>
          <w:lang w:val="en-US" w:eastAsia="zh-CN"/>
        </w:rPr>
        <w:t>制度创新优化资源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6497"/>
      <w:r>
        <w:rPr>
          <w:rFonts w:hint="eastAsia"/>
          <w:lang w:val="en-US" w:eastAsia="zh-CN"/>
        </w:rPr>
        <w:t>预生产环境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7889"/>
      <w:r>
        <w:rPr>
          <w:rFonts w:hint="eastAsia"/>
          <w:lang w:val="en-US" w:eastAsia="zh-CN"/>
        </w:rPr>
        <w:t>重大bug管理委员会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确保重大bug列入spec，执行checklist检查。。从设计上杜绝特定重大bug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4" w:name="_Toc9845"/>
      <w:r>
        <w:rPr>
          <w:rFonts w:hint="eastAsia"/>
          <w:lang w:val="en-US" w:eastAsia="zh-CN"/>
        </w:rPr>
        <w:t>技术创新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服务化 云服务提升稳定性</w:t>
      </w:r>
      <w:bookmarkStart w:id="21" w:name="_GoBack"/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4961"/>
      <w:r>
        <w:rPr>
          <w:rFonts w:hint="eastAsia"/>
          <w:lang w:val="en-US" w:eastAsia="zh-CN"/>
        </w:rPr>
        <w:t>移动端诊断维护工具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1530"/>
      <w:r>
        <w:rPr>
          <w:rFonts w:hint="eastAsia"/>
          <w:lang w:val="en-US" w:eastAsia="zh-CN"/>
        </w:rPr>
        <w:t>服务器资源监控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253"/>
      <w:r>
        <w:rPr>
          <w:rFonts w:hint="eastAsia"/>
          <w:lang w:val="en-US" w:eastAsia="zh-CN"/>
        </w:rPr>
        <w:t>Atitit 提升稳定性方法fx v3 t34.docx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1232"/>
      <w:r>
        <w:rPr>
          <w:rFonts w:hint="eastAsia"/>
          <w:lang w:val="en-US" w:eastAsia="zh-CN"/>
        </w:rPr>
        <w:t>Atitit 提升运维稳定性 发布前确认模型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3454"/>
      <w:r>
        <w:rPr>
          <w:rFonts w:hint="eastAsia"/>
          <w:lang w:val="en-US" w:eastAsia="zh-CN"/>
        </w:rPr>
        <w:t>atitti 提示稳定性之道 attialx著 v2 r619.docx  （比较详细的技术方案</w:t>
      </w:r>
      <w:bookmarkEnd w:id="19"/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20037"/>
      <w:r>
        <w:rPr>
          <w:rFonts w:hint="eastAsia"/>
          <w:lang w:val="en-US" w:eastAsia="zh-CN"/>
        </w:rPr>
        <w:t>Ref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C:\Users\zhoufeiyue\Desktop\doc t422\稳定性提升的艺术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C:\Users\zhoufeiyue\Desktop\doc t422\稳定性提升的艺术&gt;dir /b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容易留坑的地方埋雷爆雷的地方影响稳定性的地方总结.docx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提升稳定性方法.docx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提升稳定性方法fx v2 t33.docx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提升稳定性方法fx v3 t34.docx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提升运维稳定性 发布前确认模型.docx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提示稳定性  预上线环境.docx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稳定性提升的艺术.docx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软件质量可靠性稳定性提升体系建设attilax总结.docx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Atitit.增强系统稳定性----虚拟内存的设置.docx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Atitit.提升类库 api 兼容性与增强稳定性  使用反射来获取初始化类的实例对象.docx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 s228__软件质量资料包__Atitit 软件质量可靠性稳定性提升体系建设attilax总结.docx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 s228__软件质量资料包__Atitit 软件质量可靠性稳定性提升体系建设attilax总结.docx.txt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s2018 s2 sumdoc onlydoc upby s9__Atitit 软件质量可靠性稳定性提升体系建设attilax总结.docx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s2018 s2 sumdoc onlydoc upby s9__atitti 提示稳定性之道 attialx著 v2 r619.docx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s2018 s2 sumdoc onlydoc upby s9__atitti 提示稳定性之道 attialx著.docx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s2018 s3 doc all__s2018 s3f doc homepc__Atitit 提升稳定性 错误处理 全局错误捕获.docx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s2018 s3f doc__Atitit 提升稳定性 错误处理 全局错误捕获.docx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s2018 s4 doc alldvc dts51__s2018 s4f doc homepc__atitti 提升稳定性的艺术之程序代码级别稳定性的艺术  attialx著 艾提拉著  s420.docx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s2018 s4 doc alldvc dts51__s2018 s4f doc homepc__atitti 提示稳定性之道 程序稳定性  attialx著 艾提拉著  s420.docx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s2018 s4f doc homepc__atitti 提升稳定性的艺术之程序代码级别稳定性的艺术  attialx著 艾提拉著  s420.docx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s2018 s4f doc homepc__atitti 提示稳定性之道 程序稳定性  attialx著 艾提拉著  s420.docx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s6 doc compc__atitti 提升稳定性的艺术之程序代码级别稳定性的艺术  attialx著 艾提拉著 v3 s61(1).docx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s6 doc compc__atitti 提升稳定性的艺术之程序代码级别稳定性的艺术  attialx著 艾提拉著 v3 s61.docx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提升稳定性的艺术之程序代码级别稳定性的艺术  attialx著 艾提拉著 v3 s61(1).docx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提示稳定性之道 程序稳定性</w:t>
      </w:r>
      <w:r>
        <w:rPr>
          <w:rFonts w:hint="eastAsia"/>
          <w:lang w:val="en-US" w:eastAsia="zh-CN"/>
        </w:rPr>
        <w:t xml:space="preserve"> （depre）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A736A"/>
    <w:multiLevelType w:val="multilevel"/>
    <w:tmpl w:val="5BAA736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85B8B"/>
    <w:rsid w:val="10FF7F7D"/>
    <w:rsid w:val="11957464"/>
    <w:rsid w:val="11B21ACA"/>
    <w:rsid w:val="180E6CF7"/>
    <w:rsid w:val="1A412A44"/>
    <w:rsid w:val="1B300AE4"/>
    <w:rsid w:val="1EE361DC"/>
    <w:rsid w:val="33311989"/>
    <w:rsid w:val="34BA417B"/>
    <w:rsid w:val="35E2783B"/>
    <w:rsid w:val="3650591C"/>
    <w:rsid w:val="383B225D"/>
    <w:rsid w:val="42962741"/>
    <w:rsid w:val="43273998"/>
    <w:rsid w:val="443A738D"/>
    <w:rsid w:val="489437DF"/>
    <w:rsid w:val="53AE0B27"/>
    <w:rsid w:val="544E5DC1"/>
    <w:rsid w:val="57416E74"/>
    <w:rsid w:val="5CC07CAC"/>
    <w:rsid w:val="7EA2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zhoufeiyue</dc:creator>
  <cp:lastModifiedBy>ATI老哇的爪子007</cp:lastModifiedBy>
  <dcterms:modified xsi:type="dcterms:W3CDTF">2019-04-22T08:43:45Z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