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bookmarkStart w:id="0" w:name="_GoBack"/>
      <w:r>
        <w:rPr>
          <w:rFonts w:hint="eastAsia"/>
          <w:lang w:val="en-US" w:eastAsia="zh-CN"/>
        </w:rPr>
        <w:t xml:space="preserve">Atitit 重要的开发模型 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LOP范式</w:t>
      </w:r>
      <w:r>
        <w:rPr>
          <w:rFonts w:hint="eastAsia" w:ascii="Helvetica Neue" w:hAnsi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和 GOP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LOP范式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8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LOP范式的基本思想是从问题出发，先创建一门描述领域模型的DSL，再用DSL去解决问题，它具有高度的声明性和抽象性。SQL、make file、CSS等DSL都可以被认为是LOP的具体实例。 LOP是一种面向领域的，高度声明式的编程方式，它的抽象维度与领域模型的维度完全一致。LOP能让程序员从复杂的实现细节中解脱出来，把关注点集中在问题的本质上，从而提高编程的效率和质量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  Gui origin Program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83FB8"/>
    <w:rsid w:val="71983F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2017-03-29T09:17:00Z</dcterms:created>
  <dc:creator>Administrator</dc:creator>
  <cp:lastModifiedBy>Administrator</cp:lastModifiedBy>
  <dcterms:modified xsi:type="dcterms:W3CDTF">2017-03-29T09:18:38Z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