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软件开发体系法规大全v2.docx</w:t>
      </w:r>
    </w:p>
    <w:p>
      <w:pPr>
        <w:rPr>
          <w:rFonts w:hint="eastAsia"/>
          <w:lang w:val="en-US" w:eastAsia="zh-CN"/>
        </w:rPr>
      </w:pPr>
      <w:bookmarkStart w:id="14" w:name="_GoBack"/>
      <w:bookmarkEnd w:id="14"/>
      <w:r>
        <w:rPr>
          <w:rFonts w:hint="eastAsia"/>
          <w:lang w:val="en-US" w:eastAsia="zh-CN"/>
        </w:rPr>
        <w:t>Atitit 软件开发体系大全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08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基本法（类似宪法）</w:t>
          </w:r>
          <w:r>
            <w:tab/>
          </w:r>
          <w:r>
            <w:fldChar w:fldCharType="begin"/>
          </w:r>
          <w:r>
            <w:instrText xml:space="preserve"> PAGEREF _Toc21783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行政法</w:t>
          </w:r>
          <w:r>
            <w:tab/>
          </w:r>
          <w:r>
            <w:fldChar w:fldCharType="begin"/>
          </w:r>
          <w:r>
            <w:instrText xml:space="preserve"> PAGEREF _Toc7933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流程法民商法</w:t>
          </w:r>
          <w:r>
            <w:tab/>
          </w:r>
          <w:r>
            <w:fldChar w:fldCharType="begin"/>
          </w:r>
          <w:r>
            <w:instrText xml:space="preserve"> PAGEREF _Toc7002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Ui提升法</w:t>
          </w:r>
          <w:r>
            <w:tab/>
          </w:r>
          <w:r>
            <w:fldChar w:fldCharType="begin"/>
          </w:r>
          <w:r>
            <w:instrText xml:space="preserve"> PAGEREF _Toc29192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功能开发法</w:t>
          </w:r>
          <w:r>
            <w:tab/>
          </w:r>
          <w:r>
            <w:fldChar w:fldCharType="begin"/>
          </w:r>
          <w:r>
            <w:instrText xml:space="preserve"> PAGEREF _Toc15579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可读性提升法</w:t>
          </w:r>
          <w:r>
            <w:tab/>
          </w:r>
          <w:r>
            <w:fldChar w:fldCharType="begin"/>
          </w:r>
          <w:r>
            <w:instrText xml:space="preserve"> PAGEREF _Toc6462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性能提升法</w:t>
          </w:r>
          <w:r>
            <w:tab/>
          </w:r>
          <w:r>
            <w:fldChar w:fldCharType="begin"/>
          </w:r>
          <w:r>
            <w:instrText xml:space="preserve"> PAGEREF _Toc4397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对外接口提供法</w:t>
          </w:r>
          <w:r>
            <w:tab/>
          </w:r>
          <w:r>
            <w:fldChar w:fldCharType="begin"/>
          </w:r>
          <w:r>
            <w:instrText xml:space="preserve"> PAGEREF _Toc30470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可用性提升法操作性</w:t>
          </w:r>
          <w:r>
            <w:tab/>
          </w:r>
          <w:r>
            <w:fldChar w:fldCharType="begin"/>
          </w:r>
          <w:r>
            <w:instrText xml:space="preserve"> PAGEREF _Toc15800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可扩展性 维护性提升法</w:t>
          </w:r>
          <w:r>
            <w:tab/>
          </w:r>
          <w:r>
            <w:fldChar w:fldCharType="begin"/>
          </w:r>
          <w:r>
            <w:instrText xml:space="preserve"> PAGEREF _Toc7517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调试法</w:t>
          </w:r>
          <w:r>
            <w:tab/>
          </w:r>
          <w:r>
            <w:fldChar w:fldCharType="begin"/>
          </w:r>
          <w:r>
            <w:instrText xml:space="preserve"> PAGEREF _Toc19949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重构法</w:t>
          </w:r>
          <w:r>
            <w:tab/>
          </w:r>
          <w:r>
            <w:fldChar w:fldCharType="begin"/>
          </w:r>
          <w:r>
            <w:instrText xml:space="preserve"> PAGEREF _Toc19887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刑法（安全法）</w:t>
          </w:r>
          <w:r>
            <w:tab/>
          </w:r>
          <w:r>
            <w:fldChar w:fldCharType="begin"/>
          </w:r>
          <w:r>
            <w:instrText xml:space="preserve"> PAGEREF _Toc23108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_Toc4203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1783"/>
      <w:r>
        <w:rPr>
          <w:rFonts w:hint="eastAsia"/>
          <w:lang w:val="en-US" w:eastAsia="zh-CN"/>
        </w:rPr>
        <w:t>基本法（类似宪法）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Atitit.软件开发的几大规则，法则，与原则。。。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设计模式六大原则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 设计模式六大原则（1）：单一职责原则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 设计模式六大原则（2）：里氏替换原则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 设计模式六大原则（3）：依赖倒置原则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 设计模式六大原则（4）：接口隔离原则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 设计模式六大原则（5）：迪米特法则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 设计模式六大原则（6）：开闭原则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面向对象的S.O.L.I.D原则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 Single Responsibility Principle (SRP)–职责单一原则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 Open/Closed Principle (OCP)–开闭原则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 Liskov substitution principle (LSP)–里氏代换原则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 Interface Segregation Principle (ISP)–接口隔离原则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 Dependency Inversion Principle(DIP)–依赖倒置原则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Other原则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 Don’t Repeat Yourself(DRY)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 Keep It Simple, Stupid (KISS)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 Program to an interface, not an implementation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 Command-Query Separation (CQS)–命令-查询分离原则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 You Ain’t Gonna Need It(YAGNI)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 Common Closure Principle（CCP）–共同封闭原则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 Common Reuse Principle (CRP)–共同重用原则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 Hollywood Principle–好莱坞原则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 High Cohesion &amp; Low/Loose coupling &amp; –高内聚，低耦合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 Convention over Configuration（CoC）–惯例优于配置原则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 Separation of Concerns (SoC)–关注点分离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 Design by Contract (DbC)–契约式设计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 Acyclic Dependencies Principle (ADP)–无环依赖原则 5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7933"/>
      <w:r>
        <w:rPr>
          <w:rFonts w:hint="eastAsia"/>
          <w:lang w:val="en-US" w:eastAsia="zh-CN"/>
        </w:rPr>
        <w:t xml:space="preserve"> 行政法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7002"/>
      <w:r>
        <w:rPr>
          <w:rFonts w:hint="eastAsia"/>
          <w:lang w:val="en-US" w:eastAsia="zh-CN"/>
        </w:rPr>
        <w:t>流程法民商法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192"/>
      <w:r>
        <w:rPr>
          <w:rFonts w:hint="eastAsia"/>
          <w:lang w:val="en-US" w:eastAsia="zh-CN"/>
        </w:rPr>
        <w:t>Ui提升法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579"/>
      <w:r>
        <w:rPr>
          <w:rFonts w:hint="eastAsia"/>
          <w:lang w:val="en-US" w:eastAsia="zh-CN"/>
        </w:rPr>
        <w:t>功能开发法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462"/>
      <w:r>
        <w:rPr>
          <w:rFonts w:hint="eastAsia"/>
          <w:lang w:val="en-US" w:eastAsia="zh-CN"/>
        </w:rPr>
        <w:t>可读性提升法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4397"/>
      <w:r>
        <w:rPr>
          <w:rFonts w:hint="eastAsia"/>
          <w:lang w:val="en-US" w:eastAsia="zh-CN"/>
        </w:rPr>
        <w:t>性能提升法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0470"/>
      <w:r>
        <w:rPr>
          <w:rFonts w:hint="eastAsia"/>
          <w:lang w:val="en-US" w:eastAsia="zh-CN"/>
        </w:rPr>
        <w:t>对外接口提供法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5800"/>
      <w:r>
        <w:rPr>
          <w:rFonts w:hint="eastAsia"/>
          <w:lang w:val="en-US" w:eastAsia="zh-CN"/>
        </w:rPr>
        <w:t>可用性提升法操作性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7517"/>
      <w:r>
        <w:rPr>
          <w:rFonts w:hint="eastAsia"/>
          <w:lang w:val="en-US" w:eastAsia="zh-CN"/>
        </w:rPr>
        <w:t>可扩展性 维护性提升法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9949"/>
      <w:r>
        <w:rPr>
          <w:rFonts w:hint="eastAsia"/>
          <w:lang w:val="en-US" w:eastAsia="zh-CN"/>
        </w:rPr>
        <w:t>调试法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9887"/>
      <w:r>
        <w:rPr>
          <w:rFonts w:hint="eastAsia"/>
          <w:lang w:val="en-US" w:eastAsia="zh-CN"/>
        </w:rPr>
        <w:t>重构法</w:t>
      </w:r>
      <w:bookmarkEnd w:id="11"/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3108"/>
      <w:r>
        <w:rPr>
          <w:rFonts w:hint="eastAsia"/>
          <w:lang w:val="en-US" w:eastAsia="zh-CN"/>
        </w:rPr>
        <w:t>Sin法（安全法）</w:t>
      </w:r>
      <w:bookmarkEnd w:id="12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Ui安全法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事务使用法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Sql安全法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数据安全法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4203"/>
      <w:r>
        <w:rPr>
          <w:rFonts w:hint="eastAsia"/>
          <w:lang w:val="en-US" w:eastAsia="zh-CN"/>
        </w:rPr>
        <w:t>Ref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软件开发基本法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非功能性需求_百度百科.html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F3793D"/>
    <w:multiLevelType w:val="multilevel"/>
    <w:tmpl w:val="ECF3793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06D19"/>
    <w:rsid w:val="04A90120"/>
    <w:rsid w:val="05836D7A"/>
    <w:rsid w:val="0D102B89"/>
    <w:rsid w:val="12D06D19"/>
    <w:rsid w:val="137E4EC7"/>
    <w:rsid w:val="169A6840"/>
    <w:rsid w:val="19C968F7"/>
    <w:rsid w:val="1DF6289A"/>
    <w:rsid w:val="26912729"/>
    <w:rsid w:val="28DD70F6"/>
    <w:rsid w:val="290254A7"/>
    <w:rsid w:val="2BA45888"/>
    <w:rsid w:val="2C0D5A9E"/>
    <w:rsid w:val="2C224787"/>
    <w:rsid w:val="2C792ABC"/>
    <w:rsid w:val="2DD70076"/>
    <w:rsid w:val="2E8E22E1"/>
    <w:rsid w:val="37773364"/>
    <w:rsid w:val="4F0D4F75"/>
    <w:rsid w:val="4FFA436A"/>
    <w:rsid w:val="50C271E8"/>
    <w:rsid w:val="50DD41A3"/>
    <w:rsid w:val="560468C4"/>
    <w:rsid w:val="56674FA9"/>
    <w:rsid w:val="650710B6"/>
    <w:rsid w:val="69943196"/>
    <w:rsid w:val="69CB1611"/>
    <w:rsid w:val="6CF969C0"/>
    <w:rsid w:val="6F5C2E07"/>
    <w:rsid w:val="704B52A1"/>
    <w:rsid w:val="72BD36F1"/>
    <w:rsid w:val="77AA507F"/>
    <w:rsid w:val="7D43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2019-12-16T16:58:00Z</dcterms:created>
  <dc:creator>ATI老哇的爪子007</dc:creator>
  <cp:lastModifiedBy>ATI老哇的爪子007</cp:lastModifiedBy>
  <dcterms:modified xsi:type="dcterms:W3CDTF">2019-12-17T04:11:37Z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