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高级技术人员的工作和职责的四大阶段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附属工作阶段 初始工资间断</w:t>
      </w:r>
      <w:r>
        <w:tab/>
      </w:r>
      <w:r>
        <w:fldChar w:fldCharType="begin"/>
      </w:r>
      <w:r>
        <w:instrText xml:space="preserve"> PAGEREF _Toc20662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独立工作阶段  利息间断迂回生产 之雇佣间断</w:t>
      </w:r>
      <w:r>
        <w:tab/>
      </w:r>
      <w:r>
        <w:fldChar w:fldCharType="begin"/>
      </w:r>
      <w:r>
        <w:instrText xml:space="preserve"> PAGEREF _Toc6663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组织人员工作阶段 综合才能阶段 利润阶段 企业家阶段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架构管理 事物管理</w:t>
      </w:r>
      <w:r>
        <w:tab/>
      </w:r>
      <w:r>
        <w:fldChar w:fldCharType="begin"/>
      </w:r>
      <w:r>
        <w:instrText xml:space="preserve"> PAGEREF _Toc29184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人员管理</w:t>
      </w:r>
      <w:bookmarkStart w:id="13" w:name="_GoBack"/>
      <w:bookmarkEnd w:id="13"/>
      <w:r>
        <w:tab/>
      </w:r>
      <w:r>
        <w:fldChar w:fldCharType="begin"/>
      </w:r>
      <w:r>
        <w:instrText xml:space="preserve"> PAGEREF _Toc20064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资源阶段，靠资源出租 投资者阶段 不再管具体的人和事</w:t>
      </w:r>
      <w:r>
        <w:tab/>
      </w:r>
      <w:r>
        <w:fldChar w:fldCharType="begin"/>
      </w:r>
      <w:r>
        <w:instrText xml:space="preserve"> PAGEREF _Toc1975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趋势管理  新特性管理</w:t>
      </w:r>
      <w:r>
        <w:tab/>
      </w:r>
      <w:r>
        <w:fldChar w:fldCharType="begin"/>
      </w:r>
      <w:r>
        <w:instrText xml:space="preserve"> PAGEREF _Toc5822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技术资源 培训资源  基础设施服务</w:t>
      </w:r>
      <w:r>
        <w:tab/>
      </w:r>
      <w:r>
        <w:fldChar w:fldCharType="begin"/>
      </w:r>
      <w:r>
        <w:instrText xml:space="preserve"> PAGEREF _Toc1333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规范管理</w:t>
      </w:r>
      <w:r>
        <w:tab/>
      </w:r>
      <w:r>
        <w:fldChar w:fldCharType="begin"/>
      </w:r>
      <w:r>
        <w:instrText xml:space="preserve"> PAGEREF _Toc16664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问题管理</w:t>
      </w:r>
      <w:r>
        <w:tab/>
      </w:r>
      <w:r>
        <w:fldChar w:fldCharType="begin"/>
      </w:r>
      <w:r>
        <w:instrText xml:space="preserve"> PAGEREF _Toc10699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类库工具管理</w:t>
      </w:r>
      <w:r>
        <w:tab/>
      </w:r>
      <w:r>
        <w:fldChar w:fldCharType="begin"/>
      </w:r>
      <w:r>
        <w:instrText xml:space="preserve"> PAGEREF _Toc17423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方法管理</w:t>
      </w:r>
      <w:r>
        <w:tab/>
      </w:r>
      <w:r>
        <w:fldChar w:fldCharType="begin"/>
      </w:r>
      <w:r>
        <w:instrText xml:space="preserve"> PAGEREF _Toc15325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战略管理</w:t>
      </w:r>
      <w:r>
        <w:tab/>
      </w:r>
      <w:r>
        <w:fldChar w:fldCharType="begin"/>
      </w:r>
      <w:r>
        <w:instrText xml:space="preserve"> PAGEREF _Toc30105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有点类似于穷爸爸富爸爸，经济学工资四要素分类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0662"/>
      <w:r>
        <w:rPr>
          <w:rFonts w:hint="eastAsia"/>
          <w:lang w:val="en-US" w:eastAsia="zh-CN"/>
        </w:rPr>
        <w:t>附属工作阶段 初始工资间断</w:t>
      </w:r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6663"/>
      <w:r>
        <w:rPr>
          <w:rFonts w:hint="eastAsia"/>
          <w:lang w:val="en-US" w:eastAsia="zh-CN"/>
        </w:rPr>
        <w:t>独立工作阶段  利息间断迂回生产 之雇佣间断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1434"/>
      <w:r>
        <w:rPr>
          <w:rFonts w:hint="eastAsia"/>
          <w:lang w:val="en-US" w:eastAsia="zh-CN"/>
        </w:rPr>
        <w:t>组织人员工作阶段 综合才能阶段 利润阶段 企业家阶段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184"/>
      <w:r>
        <w:rPr>
          <w:rFonts w:hint="eastAsia"/>
          <w:lang w:val="en-US" w:eastAsia="zh-CN"/>
        </w:rPr>
        <w:t>架构管理 事物管理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0064"/>
      <w:r>
        <w:rPr>
          <w:rFonts w:hint="eastAsia"/>
          <w:lang w:val="en-US" w:eastAsia="zh-CN"/>
        </w:rPr>
        <w:t>人员管理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1975"/>
      <w:r>
        <w:rPr>
          <w:rFonts w:hint="eastAsia"/>
          <w:lang w:val="en-US" w:eastAsia="zh-CN"/>
        </w:rPr>
        <w:t>资源阶段，靠资源出租 投资者阶段 不再管具体的人和事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5822"/>
      <w:r>
        <w:rPr>
          <w:rFonts w:hint="eastAsia"/>
          <w:lang w:val="en-US" w:eastAsia="zh-CN"/>
        </w:rPr>
        <w:t>趋势管理  新特性管理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333"/>
      <w:r>
        <w:rPr>
          <w:rFonts w:hint="eastAsia"/>
          <w:lang w:val="en-US" w:eastAsia="zh-CN"/>
        </w:rPr>
        <w:t>技术资源 培训资源  基础设施服务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6664"/>
      <w:r>
        <w:rPr>
          <w:rFonts w:hint="eastAsia"/>
          <w:lang w:val="en-US" w:eastAsia="zh-CN"/>
        </w:rPr>
        <w:t>规范管理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0699"/>
      <w:r>
        <w:rPr>
          <w:rFonts w:hint="eastAsia"/>
          <w:lang w:val="en-US" w:eastAsia="zh-CN"/>
        </w:rPr>
        <w:t>问题管理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7423"/>
      <w:r>
        <w:rPr>
          <w:rFonts w:hint="eastAsia"/>
          <w:lang w:val="en-US" w:eastAsia="zh-CN"/>
        </w:rPr>
        <w:t>类库工具管理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5325"/>
      <w:r>
        <w:rPr>
          <w:rFonts w:hint="eastAsia"/>
          <w:lang w:val="en-US" w:eastAsia="zh-CN"/>
        </w:rPr>
        <w:t>方法管理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0105"/>
      <w:r>
        <w:rPr>
          <w:rFonts w:hint="eastAsia"/>
          <w:lang w:val="en-US" w:eastAsia="zh-CN"/>
        </w:rPr>
        <w:t>战略管理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8E2D0A"/>
    <w:multiLevelType w:val="multilevel"/>
    <w:tmpl w:val="CE8E2D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20F7C"/>
    <w:rsid w:val="07796F19"/>
    <w:rsid w:val="0BF456F8"/>
    <w:rsid w:val="101A48E5"/>
    <w:rsid w:val="10FA5DD1"/>
    <w:rsid w:val="1C8242E7"/>
    <w:rsid w:val="22B825E5"/>
    <w:rsid w:val="23A337F5"/>
    <w:rsid w:val="291D3B5D"/>
    <w:rsid w:val="29855600"/>
    <w:rsid w:val="34DC451D"/>
    <w:rsid w:val="3EB03442"/>
    <w:rsid w:val="44DB2476"/>
    <w:rsid w:val="5102265F"/>
    <w:rsid w:val="5F784537"/>
    <w:rsid w:val="6629270C"/>
    <w:rsid w:val="677351B7"/>
    <w:rsid w:val="68D32DA4"/>
    <w:rsid w:val="68ED743D"/>
    <w:rsid w:val="6C0218D0"/>
    <w:rsid w:val="6DE23B0B"/>
    <w:rsid w:val="7B6B7C67"/>
    <w:rsid w:val="7BB532C9"/>
    <w:rsid w:val="7CF20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2018-02-06T16:35:00Z</dcterms:created>
  <dc:creator>ATI老哇的爪子007</dc:creator>
  <cp:lastModifiedBy>ATI老哇的爪子007</cp:lastModifiedBy>
  <dcterms:modified xsi:type="dcterms:W3CDTF">2018-02-06T16:43:44Z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