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Helvetica" w:hAnsi="Helvetica" w:eastAsia="Helvetica" w:cs="Helvetica"/>
          <w:b w:val="0"/>
          <w:i w:val="0"/>
          <w:caps w:val="0"/>
          <w:color w:val="404040"/>
          <w:spacing w:val="0"/>
          <w:sz w:val="21"/>
          <w:szCs w:val="21"/>
          <w:shd w:val="clear" w:fill="FAFAFA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Helvetica" w:hAnsi="Helvetica" w:eastAsia="Helvetica" w:cs="Helvetica"/>
          <w:b w:val="0"/>
          <w:i w:val="0"/>
          <w:caps w:val="0"/>
          <w:color w:val="404040"/>
          <w:spacing w:val="0"/>
          <w:sz w:val="21"/>
          <w:szCs w:val="21"/>
          <w:shd w:val="clear" w:fill="FAFAFA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404040"/>
          <w:spacing w:val="0"/>
          <w:sz w:val="21"/>
          <w:szCs w:val="21"/>
          <w:shd w:val="clear" w:fill="FAFAFA"/>
        </w:rPr>
        <w:t>AI 描述为“阿尔法趋势（Alpha Trend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404040"/>
          <w:spacing w:val="0"/>
          <w:sz w:val="21"/>
          <w:szCs w:val="21"/>
          <w:shd w:val="clear" w:fill="FAFAFA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404040"/>
          <w:spacing w:val="0"/>
          <w:sz w:val="21"/>
          <w:szCs w:val="21"/>
          <w:shd w:val="clear" w:fill="FAFA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50" w:beforeAutospacing="0" w:after="150" w:afterAutospacing="0" w:line="378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AFAFA"/>
        </w:rPr>
        <w:t>　埃森哲首席技术官 Paul Daugherty 最近将 AI 描述为“阿尔法趋势（Alpha Trend）：影响其他趋势的变化，并推动其他技术的发展”。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50" w:beforeAutospacing="0" w:after="15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AFAFA"/>
        </w:rPr>
        <w:t>　　现在，微软已经在帮助 Azure，Office 365，医疗保健计划以及 Cortana 虚拟助理向人工智能过渡，而且我们很可能会在未来几年看到微软在该领域更深入的研究。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404040"/>
          <w:spacing w:val="0"/>
          <w:sz w:val="21"/>
          <w:szCs w:val="21"/>
          <w:shd w:val="clear" w:fill="FAFAF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54193"/>
    <w:rsid w:val="16054193"/>
    <w:rsid w:val="6D535020"/>
    <w:rsid w:val="75D2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2018-06-22T11:16:00Z</dcterms:created>
  <dc:creator>ATI老哇的爪子007</dc:creator>
  <cp:lastModifiedBy>ATI老哇的爪子007</cp:lastModifiedBy>
  <dcterms:modified xsi:type="dcterms:W3CDTF">2018-06-22T11:16:58Z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