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技术趋势法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8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主要关注趋势</w:t>
          </w:r>
          <w:r>
            <w:tab/>
          </w:r>
          <w:r>
            <w:fldChar w:fldCharType="begin"/>
          </w:r>
          <w:r>
            <w:instrText xml:space="preserve"> PAGEREF _Toc24703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语言趋势 框架趋势 工具趋势 技术趋势 架构趋势</w:t>
          </w:r>
          <w:r>
            <w:tab/>
          </w:r>
          <w:r>
            <w:fldChar w:fldCharType="begin"/>
          </w:r>
          <w:r>
            <w:instrText xml:space="preserve"> PAGEREF _Toc25541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关注技术趋势的组织</w:t>
          </w:r>
          <w:r>
            <w:tab/>
          </w:r>
          <w:r>
            <w:fldChar w:fldCharType="begin"/>
          </w:r>
          <w:r>
            <w:instrText xml:space="preserve"> PAGEREF _Toc8160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Ga</w:t>
          </w:r>
          <w:r>
            <w:t>rtner</w:t>
          </w:r>
          <w:r>
            <w:tab/>
          </w:r>
          <w:r>
            <w:fldChar w:fldCharType="begin"/>
          </w:r>
          <w:r>
            <w:instrText xml:space="preserve"> PAGEREF _Toc21562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0"/>
              <w:shd w:val="clear" w:fill="FFFFFF"/>
            </w:rPr>
            <w:t>ThoughtWorks技术雷达</w:t>
          </w:r>
          <w:r>
            <w:tab/>
          </w:r>
          <w:r>
            <w:fldChar w:fldCharType="begin"/>
          </w:r>
          <w:r>
            <w:instrText xml:space="preserve"> PAGEREF _Toc3543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Tobie</w:t>
          </w:r>
          <w:r>
            <w:tab/>
          </w:r>
          <w:r>
            <w:fldChar w:fldCharType="begin"/>
          </w:r>
          <w:r>
            <w:instrText xml:space="preserve"> PAGEREF _Toc27375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Indeed.c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om job 统计。</w:t>
          </w:r>
          <w:r>
            <w:tab/>
          </w:r>
          <w:r>
            <w:fldChar w:fldCharType="begin"/>
          </w:r>
          <w:r>
            <w:instrText xml:space="preserve"> PAGEREF _Toc19464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_Toc15629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4703"/>
      <w:r>
        <w:rPr>
          <w:rFonts w:hint="eastAsia"/>
          <w:lang w:val="en-US" w:eastAsia="zh-CN"/>
        </w:rPr>
        <w:t>主要关注趋势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5541"/>
      <w:r>
        <w:rPr>
          <w:rFonts w:hint="eastAsia"/>
          <w:lang w:val="en-US" w:eastAsia="zh-CN"/>
        </w:rPr>
        <w:t>语言趋势 框架趋势 工具趋势 技术趋势 架构趋势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8160"/>
      <w:r>
        <w:rPr>
          <w:rFonts w:hint="eastAsia"/>
          <w:lang w:val="en-US" w:eastAsia="zh-CN"/>
        </w:rPr>
        <w:t>关注技术趋势的组织</w:t>
      </w:r>
      <w:bookmarkEnd w:id="2"/>
    </w:p>
    <w:p>
      <w:pPr>
        <w:pStyle w:val="3"/>
        <w:bidi w:val="0"/>
      </w:pPr>
      <w:bookmarkStart w:id="3" w:name="_Toc21562"/>
      <w:r>
        <w:rPr>
          <w:rFonts w:ascii="微软雅黑" w:hAnsi="微软雅黑" w:eastAsia="微软雅黑" w:cs="微软雅黑"/>
          <w:i w:val="0"/>
          <w:caps w:val="0"/>
          <w:color w:val="656565"/>
          <w:spacing w:val="0"/>
          <w:szCs w:val="21"/>
          <w:shd w:val="clear" w:fill="FFFFFF"/>
        </w:rPr>
        <w:t>Ga</w:t>
      </w:r>
      <w:r>
        <w:t>rtner</w:t>
      </w:r>
      <w:bookmarkEnd w:id="3"/>
    </w:p>
    <w:p>
      <w:pPr>
        <w:pStyle w:val="3"/>
        <w:bidi w:val="0"/>
        <w:rPr>
          <w:rFonts w:hint="eastAsia"/>
        </w:rPr>
      </w:pPr>
      <w:bookmarkStart w:id="4" w:name="_Toc3543"/>
      <w:r>
        <w:fldChar w:fldCharType="begin"/>
      </w:r>
      <w:r>
        <w:instrText xml:space="preserve"> HYPERLINK "http://blog.csdn.net/dj0379/article/details/53350296" </w:instrText>
      </w:r>
      <w: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30"/>
          <w:u w:val="none"/>
          <w:shd w:val="clear" w:fill="FFFFFF"/>
        </w:rPr>
        <w:t>ThoughtWorks技术雷达</w:t>
      </w:r>
      <w:r>
        <w:rPr>
          <w:rFonts w:hint="eastAsia"/>
        </w:rPr>
        <w:fldChar w:fldCharType="end"/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7375"/>
      <w:r>
        <w:rPr>
          <w:rFonts w:hint="eastAsia"/>
          <w:lang w:val="en-US" w:eastAsia="zh-CN"/>
        </w:rPr>
        <w:t>Tobie</w:t>
      </w:r>
      <w:bookmarkEnd w:id="5"/>
    </w:p>
    <w:p>
      <w:pPr>
        <w:pStyle w:val="3"/>
        <w:bidi w:val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30"/>
          <w:u w:val="none"/>
          <w:shd w:val="clear" w:fill="FFFFFF"/>
          <w:lang w:val="en-US" w:eastAsia="zh-CN"/>
        </w:rPr>
      </w:pPr>
      <w:bookmarkStart w:id="6" w:name="_Toc19464"/>
      <w:r>
        <w:rPr>
          <w:rFonts w:hint="eastAsia"/>
          <w:lang w:val="en-US" w:eastAsia="zh-CN"/>
        </w:rPr>
        <w:t>Indeed.c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30"/>
          <w:u w:val="none"/>
          <w:shd w:val="clear" w:fill="FFFFFF"/>
          <w:lang w:val="en-US" w:eastAsia="zh-CN"/>
        </w:rPr>
        <w:t>om job 统计。</w:t>
      </w:r>
      <w:bookmarkEnd w:id="6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321881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5629"/>
      <w:r>
        <w:rPr>
          <w:rFonts w:hint="eastAsia"/>
          <w:lang w:val="en-US" w:eastAsia="zh-CN"/>
        </w:rPr>
        <w:t>ref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从哪里获取技术趋势  attilax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02703"/>
    <w:multiLevelType w:val="multilevel"/>
    <w:tmpl w:val="1EA027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D7976"/>
    <w:rsid w:val="13334BDC"/>
    <w:rsid w:val="15CD7976"/>
    <w:rsid w:val="31246335"/>
    <w:rsid w:val="3163120C"/>
    <w:rsid w:val="5498449C"/>
    <w:rsid w:val="71C3307D"/>
    <w:rsid w:val="720B32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2019-08-21T13:01:00Z</dcterms:created>
  <dc:creator>ATI老哇的爪子007</dc:creator>
  <cp:lastModifiedBy>ATI老哇的爪子007</cp:lastModifiedBy>
  <dcterms:modified xsi:type="dcterms:W3CDTF">2019-08-21T13:03:06Z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