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000000"/>
          <w:spacing w:val="0"/>
          <w:sz w:val="30"/>
          <w:szCs w:val="30"/>
          <w:u w:val="none"/>
          <w:shd w:val="clear" w:fill="FFFFFF"/>
        </w:rPr>
      </w:pPr>
      <w:r>
        <w:rPr>
          <w:rFonts w:hint="eastAsia"/>
          <w:lang w:val="en-US" w:eastAsia="zh-CN"/>
        </w:rPr>
        <w:t xml:space="preserve">Atitit </w:t>
      </w:r>
      <w:r>
        <w:rPr>
          <w:rFonts w:ascii="微软雅黑" w:hAnsi="微软雅黑" w:eastAsia="微软雅黑" w:cs="微软雅黑"/>
          <w:b w:val="0"/>
          <w:i w:val="0"/>
          <w:caps w:val="0"/>
          <w:color w:val="333333"/>
          <w:spacing w:val="0"/>
          <w:sz w:val="24"/>
          <w:szCs w:val="24"/>
          <w:shd w:val="clear" w:fill="FFFFFF"/>
        </w:rPr>
        <w:t>解读和阐释全球技术战略和对行业有重大影响的技术趋势</w:t>
      </w:r>
      <w:r>
        <w:rPr>
          <w:rFonts w:ascii="微软雅黑" w:hAnsi="微软雅黑" w:eastAsia="微软雅黑" w:cs="微软雅黑"/>
          <w:b w:val="0"/>
          <w:i w:val="0"/>
          <w:caps w:val="0"/>
          <w:color w:val="000000"/>
          <w:spacing w:val="0"/>
          <w:sz w:val="30"/>
          <w:szCs w:val="30"/>
          <w:u w:val="none"/>
          <w:shd w:val="clear" w:fill="FFFFFF"/>
        </w:rPr>
        <w:fldChar w:fldCharType="begin"/>
      </w:r>
      <w:r>
        <w:rPr>
          <w:rFonts w:ascii="微软雅黑" w:hAnsi="微软雅黑" w:eastAsia="微软雅黑" w:cs="微软雅黑"/>
          <w:b w:val="0"/>
          <w:i w:val="0"/>
          <w:caps w:val="0"/>
          <w:color w:val="000000"/>
          <w:spacing w:val="0"/>
          <w:sz w:val="30"/>
          <w:szCs w:val="30"/>
          <w:u w:val="none"/>
          <w:shd w:val="clear" w:fill="FFFFFF"/>
        </w:rPr>
        <w:instrText xml:space="preserve"> HYPERLINK "http://blog.csdn.net/dj0379/article/details/53350296" </w:instrText>
      </w:r>
      <w:r>
        <w:rPr>
          <w:rFonts w:ascii="微软雅黑" w:hAnsi="微软雅黑" w:eastAsia="微软雅黑" w:cs="微软雅黑"/>
          <w:b w:val="0"/>
          <w:i w:val="0"/>
          <w:caps w:val="0"/>
          <w:color w:val="000000"/>
          <w:spacing w:val="0"/>
          <w:sz w:val="30"/>
          <w:szCs w:val="30"/>
          <w:u w:val="none"/>
          <w:shd w:val="clear" w:fill="FFFFFF"/>
        </w:rPr>
        <w:fldChar w:fldCharType="separate"/>
      </w:r>
      <w:r>
        <w:rPr>
          <w:rStyle w:val="5"/>
          <w:rFonts w:hint="eastAsia" w:ascii="微软雅黑" w:hAnsi="微软雅黑" w:eastAsia="微软雅黑" w:cs="微软雅黑"/>
          <w:b w:val="0"/>
          <w:i w:val="0"/>
          <w:caps w:val="0"/>
          <w:color w:val="000000"/>
          <w:spacing w:val="0"/>
          <w:sz w:val="30"/>
          <w:szCs w:val="30"/>
          <w:u w:val="none"/>
          <w:shd w:val="clear" w:fill="FFFFFF"/>
        </w:rPr>
        <w:t>ThoughtWorks技术雷达</w:t>
      </w:r>
      <w:r>
        <w:rPr>
          <w:rFonts w:hint="eastAsia" w:ascii="微软雅黑" w:hAnsi="微软雅黑" w:eastAsia="微软雅黑" w:cs="微软雅黑"/>
          <w:b w:val="0"/>
          <w:i w:val="0"/>
          <w:caps w:val="0"/>
          <w:color w:val="000000"/>
          <w:spacing w:val="0"/>
          <w:sz w:val="30"/>
          <w:szCs w:val="30"/>
          <w:u w:val="none"/>
          <w:shd w:val="clear" w:fill="FFFFFF"/>
        </w:rPr>
        <w:fldChar w:fldCharType="end"/>
      </w:r>
    </w:p>
    <w:p>
      <w:pPr>
        <w:rPr>
          <w:rFonts w:hint="eastAsia" w:ascii="微软雅黑" w:hAnsi="微软雅黑" w:eastAsia="微软雅黑" w:cs="微软雅黑"/>
          <w:b w:val="0"/>
          <w:i w:val="0"/>
          <w:caps w:val="0"/>
          <w:color w:val="000000"/>
          <w:spacing w:val="0"/>
          <w:sz w:val="30"/>
          <w:szCs w:val="30"/>
          <w:u w:val="none"/>
          <w:shd w:val="clear" w:fill="FFFFFF"/>
        </w:rPr>
      </w:pPr>
    </w:p>
    <w:p>
      <w:pPr>
        <w:pStyle w:val="3"/>
        <w:keepNext w:val="0"/>
        <w:keepLines w:val="0"/>
        <w:widowControl/>
        <w:suppressLineNumbers w:val="0"/>
        <w:shd w:val="clear" w:fill="FFFFFF"/>
        <w:spacing w:before="0" w:beforeAutospacing="0" w:after="300" w:afterAutospacing="0" w:line="408" w:lineRule="atLeast"/>
        <w:ind w:left="0" w:firstLine="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果说热爱技术是技术人的一大天性的话，那么，ThoughtWorks人则把这种热爱上升到酷爱的程度，为此，他们创建了ThoughtWorks技术雷达，以独特的视角解读和阐释全球技术战略和对行业有重大影响的技术趋势。ThoughtWorks技术雷达涉及技术领域幅度之广可以用”包罗万象“来形容，从基础技术到平台技术，从工具到语言和框架，都在他们的视野之内。ThoughtWorks技术雷达由一群资深技术领导组成的技术顾问委员会于2007年创建，每年都会发布两期，9年来，由于其在技术方面的专业性和前瞻性，ThoughtWorks的技术雷达逐渐被业界和广大技术爱好者所接受。</w:t>
      </w:r>
    </w:p>
    <w:p>
      <w:pPr>
        <w:pStyle w:val="3"/>
        <w:keepNext w:val="0"/>
        <w:keepLines w:val="0"/>
        <w:widowControl/>
        <w:suppressLineNumbers w:val="0"/>
        <w:shd w:val="clear" w:fill="FFFFFF"/>
        <w:spacing w:before="0" w:beforeAutospacing="0" w:after="300" w:afterAutospacing="0" w:line="408" w:lineRule="atLeast"/>
        <w:ind w:lef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近日，ThoughtWorks发布了2016年第二期技术雷达，整个技术雷达的全貌如图所示：</w:t>
      </w:r>
    </w:p>
    <w:p>
      <w:pPr>
        <w:pStyle w:val="3"/>
        <w:keepNext w:val="0"/>
        <w:keepLines w:val="0"/>
        <w:widowControl/>
        <w:suppressLineNumbers w:val="0"/>
        <w:shd w:val="clear" w:fill="FFFFFF"/>
        <w:spacing w:before="0" w:beforeAutospacing="0" w:after="300" w:afterAutospacing="0" w:line="408" w:lineRule="atLeast"/>
        <w:ind w:lef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shd w:val="clear" w:fill="FEFEFE"/>
        <w:spacing w:before="0" w:beforeAutospacing="0" w:after="105" w:afterAutospacing="0" w:line="336" w:lineRule="atLeast"/>
        <w:ind w:left="0" w:right="0" w:firstLine="210"/>
        <w:rPr>
          <w:rFonts w:ascii="Helvetica Neue" w:hAnsi="Helvetica Neue" w:eastAsia="Helvetica Neue" w:cs="Helvetica Neue"/>
          <w:b/>
          <w:i w:val="0"/>
          <w:caps w:val="0"/>
          <w:color w:val="333333"/>
          <w:spacing w:val="0"/>
          <w:sz w:val="27"/>
          <w:szCs w:val="27"/>
        </w:rPr>
      </w:pPr>
      <w:r>
        <w:rPr>
          <w:rFonts w:hint="default" w:ascii="Helvetica Neue" w:hAnsi="Helvetica Neue" w:eastAsia="Helvetica Neue" w:cs="Helvetica Neue"/>
          <w:b/>
          <w:i w:val="0"/>
          <w:caps w:val="0"/>
          <w:color w:val="333333"/>
          <w:spacing w:val="0"/>
          <w:sz w:val="27"/>
          <w:szCs w:val="27"/>
          <w:shd w:val="clear" w:fill="FEFEFE"/>
        </w:rPr>
        <w:t>接地气的技术雷达</w:t>
      </w:r>
    </w:p>
    <w:p>
      <w:pPr>
        <w:pStyle w:val="3"/>
        <w:keepNext w:val="0"/>
        <w:keepLines w:val="0"/>
        <w:widowControl/>
        <w:suppressLineNumbers w:val="0"/>
        <w:shd w:val="clear" w:fill="FEFEFE"/>
        <w:spacing w:before="0" w:beforeAutospacing="0" w:after="158" w:afterAutospacing="0" w:line="408"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i/>
          <w:caps w:val="0"/>
          <w:color w:val="949494"/>
          <w:spacing w:val="0"/>
          <w:sz w:val="24"/>
          <w:szCs w:val="24"/>
          <w:u w:val="none"/>
          <w:shd w:val="clear" w:fill="FEFEFE"/>
        </w:rPr>
        <w:fldChar w:fldCharType="begin"/>
      </w:r>
      <w:r>
        <w:rPr>
          <w:rFonts w:hint="default" w:ascii="Helvetica Neue" w:hAnsi="Helvetica Neue" w:eastAsia="Helvetica Neue" w:cs="Helvetica Neue"/>
          <w:b/>
          <w:i/>
          <w:caps w:val="0"/>
          <w:color w:val="949494"/>
          <w:spacing w:val="0"/>
          <w:sz w:val="24"/>
          <w:szCs w:val="24"/>
          <w:u w:val="none"/>
          <w:shd w:val="clear" w:fill="FEFEFE"/>
        </w:rPr>
        <w:instrText xml:space="preserve"> HYPERLINK "https://www.thoughtworks.com/" \t "http://www.tuicool.com/articles/_blank" </w:instrText>
      </w:r>
      <w:r>
        <w:rPr>
          <w:rFonts w:hint="default" w:ascii="Helvetica Neue" w:hAnsi="Helvetica Neue" w:eastAsia="Helvetica Neue" w:cs="Helvetica Neue"/>
          <w:b/>
          <w:i/>
          <w:caps w:val="0"/>
          <w:color w:val="949494"/>
          <w:spacing w:val="0"/>
          <w:sz w:val="24"/>
          <w:szCs w:val="24"/>
          <w:u w:val="none"/>
          <w:shd w:val="clear" w:fill="FEFEFE"/>
        </w:rPr>
        <w:fldChar w:fldCharType="separate"/>
      </w:r>
      <w:r>
        <w:rPr>
          <w:rStyle w:val="5"/>
          <w:rFonts w:hint="default" w:ascii="Helvetica Neue" w:hAnsi="Helvetica Neue" w:eastAsia="Helvetica Neue" w:cs="Helvetica Neue"/>
          <w:b/>
          <w:i/>
          <w:caps w:val="0"/>
          <w:color w:val="949494"/>
          <w:spacing w:val="0"/>
          <w:sz w:val="24"/>
          <w:szCs w:val="24"/>
          <w:u w:val="none"/>
          <w:shd w:val="clear" w:fill="FEFEFE"/>
        </w:rPr>
        <w:t>ThoughtWorks</w:t>
      </w:r>
      <w:r>
        <w:rPr>
          <w:rFonts w:hint="default" w:ascii="Helvetica Neue" w:hAnsi="Helvetica Neue" w:eastAsia="Helvetica Neue" w:cs="Helvetica Neue"/>
          <w:b/>
          <w:i/>
          <w:caps w:val="0"/>
          <w:color w:val="949494"/>
          <w:spacing w:val="0"/>
          <w:sz w:val="24"/>
          <w:szCs w:val="24"/>
          <w:u w:val="none"/>
          <w:shd w:val="clear" w:fill="FEFEFE"/>
        </w:rPr>
        <w:fldChar w:fldCharType="end"/>
      </w:r>
      <w:r>
        <w:rPr>
          <w:rFonts w:hint="default" w:ascii="Helvetica Neue" w:hAnsi="Helvetica Neue" w:eastAsia="Helvetica Neue" w:cs="Helvetica Neue"/>
          <w:b w:val="0"/>
          <w:i w:val="0"/>
          <w:caps w:val="0"/>
          <w:color w:val="333333"/>
          <w:spacing w:val="0"/>
          <w:sz w:val="24"/>
          <w:szCs w:val="24"/>
          <w:shd w:val="clear" w:fill="FEFEFE"/>
        </w:rPr>
        <w:t> 在每年都会出品两期技术雷达，这是一份关于技术趋势的报告，它比起一些我们能在市面上见到的其他各种技术行情和预测报告，更加具体，更具可操作性，因为它不仅涉及到新技术大趋势，比如云平台和大数据，更有细致到类库和工具的推介和评论，从而更容易落地。</w:t>
      </w:r>
    </w:p>
    <w:p>
      <w:pPr>
        <w:pStyle w:val="3"/>
        <w:keepNext w:val="0"/>
        <w:keepLines w:val="0"/>
        <w:widowControl/>
        <w:suppressLineNumbers w:val="0"/>
        <w:shd w:val="clear" w:fill="FEFEFE"/>
        <w:spacing w:before="0" w:beforeAutospacing="0" w:after="158" w:afterAutospacing="0" w:line="408"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这是2016年4月份的技术雷达全貌：</w:t>
      </w:r>
    </w:p>
    <w:p>
      <w:pPr>
        <w:pStyle w:val="3"/>
        <w:keepNext w:val="0"/>
        <w:keepLines w:val="0"/>
        <w:widowControl/>
        <w:suppressLineNumbers w:val="0"/>
        <w:shd w:val="clear" w:fill="FFFFFF"/>
        <w:spacing w:before="0" w:beforeAutospacing="0" w:after="300" w:afterAutospacing="0" w:line="408" w:lineRule="atLeast"/>
        <w:ind w:left="0" w:firstLine="0"/>
        <w:jc w:val="both"/>
        <w:rPr>
          <w:rFonts w:hint="eastAsia" w:ascii="微软雅黑" w:hAnsi="微软雅黑" w:eastAsia="微软雅黑" w:cs="微软雅黑"/>
          <w:b w:val="0"/>
          <w:i w:val="0"/>
          <w:caps w:val="0"/>
          <w:color w:val="333333"/>
          <w:spacing w:val="0"/>
          <w:sz w:val="24"/>
          <w:szCs w:val="24"/>
          <w:shd w:val="clear" w:fill="FFFFFF"/>
        </w:rPr>
      </w:pPr>
      <w:r>
        <w:drawing>
          <wp:inline distT="0" distB="0" distL="114300" distR="114300">
            <wp:extent cx="4704715" cy="19240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04715" cy="1924050"/>
                    </a:xfrm>
                    <a:prstGeom prst="rect">
                      <a:avLst/>
                    </a:prstGeom>
                    <a:noFill/>
                    <a:ln w="9525">
                      <a:noFill/>
                    </a:ln>
                  </pic:spPr>
                </pic:pic>
              </a:graphicData>
            </a:graphic>
          </wp:inline>
        </w:drawing>
      </w:r>
      <w:bookmarkStart w:id="0" w:name="_GoBack"/>
      <w:bookmarkEnd w:id="0"/>
    </w:p>
    <w:p>
      <w:pPr>
        <w:rPr>
          <w:rFonts w:hint="eastAsia" w:ascii="微软雅黑" w:hAnsi="微软雅黑" w:eastAsia="微软雅黑" w:cs="微软雅黑"/>
          <w:b w:val="0"/>
          <w:i w:val="0"/>
          <w:caps w:val="0"/>
          <w:color w:val="000000"/>
          <w:spacing w:val="0"/>
          <w:sz w:val="30"/>
          <w:szCs w:val="30"/>
          <w:u w:val="none"/>
          <w:shd w:val="clear" w:fill="FFFFFF"/>
          <w:lang w:val="en-US" w:eastAsia="zh-CN"/>
        </w:rPr>
      </w:pPr>
      <w:r>
        <w:rPr>
          <w:rFonts w:hint="eastAsia" w:ascii="微软雅黑" w:hAnsi="微软雅黑" w:eastAsia="微软雅黑" w:cs="微软雅黑"/>
          <w:b w:val="0"/>
          <w:i w:val="0"/>
          <w:caps w:val="0"/>
          <w:color w:val="000000"/>
          <w:spacing w:val="0"/>
          <w:sz w:val="30"/>
          <w:szCs w:val="30"/>
          <w:u w:val="none"/>
          <w:shd w:val="clear" w:fill="FFFFFF"/>
          <w:lang w:val="en-US" w:eastAsia="zh-CN"/>
        </w:rPr>
        <w:t>解读ThoughtWorks技术雷达的正确姿势 - 推酷.html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F1FF5"/>
    <w:rsid w:val="0614191E"/>
    <w:rsid w:val="1B0F1FF5"/>
    <w:rsid w:val="1DC712EA"/>
    <w:rsid w:val="21076A8E"/>
    <w:rsid w:val="592C13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2017-01-19T13:53:00Z</dcterms:created>
  <dc:creator>Administrator</dc:creator>
  <cp:lastModifiedBy>Administrator</cp:lastModifiedBy>
  <dcterms:modified xsi:type="dcterms:W3CDTF">2017-01-19T13:58:09Z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