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Event 对象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  <w:t xml:space="preserve"> 事件处理原理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100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2"/>
          <w:sz w:val="21"/>
          <w:szCs w:val="27"/>
          <w:bdr w:val="none" w:color="auto" w:sz="0" w:space="0"/>
          <w:shd w:val="clear" w:fill="FDFCF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3F3F3F"/>
              <w:spacing w:val="0"/>
              <w:sz w:val="27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3F3F3F"/>
              <w:spacing w:val="0"/>
              <w:sz w:val="27"/>
              <w:szCs w:val="27"/>
              <w:bdr w:val="none" w:color="auto" w:sz="0" w:space="0"/>
              <w:shd w:val="clear" w:fill="FDFCF8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3F3F3F"/>
              <w:spacing w:val="0"/>
              <w:sz w:val="27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F3F3F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instrText xml:space="preserve"> HYPERLINK \l _Toc22532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在事件抽取的过程中，一个事件往往被更形式化地定义四要素：</w:t>
          </w:r>
          <w:r>
            <w:tab/>
          </w:r>
          <w:r>
            <w:fldChar w:fldCharType="begin"/>
          </w:r>
          <w:r>
            <w:instrText xml:space="preserve"> PAGEREF _Toc22532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F3F3F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F3F3F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instrText xml:space="preserve"> HYPERLINK \l _Toc14513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bdr w:val="none" w:color="auto" w:sz="0" w:space="0"/>
              <w:shd w:val="clear" w:fill="FFFFFF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 每个事件类型都有一个模板</w:t>
          </w:r>
          <w:r>
            <w:tab/>
          </w:r>
          <w:r>
            <w:fldChar w:fldCharType="begin"/>
          </w:r>
          <w:r>
            <w:instrText xml:space="preserve"> PAGEREF _Toc14513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F3F3F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F3F3F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instrText xml:space="preserve"> HYPERLINK \l _Toc8840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DFCF8"/>
            </w:rPr>
            <w:t>事件句柄　(Event Handlers)</w:t>
          </w:r>
          <w:bookmarkStart w:id="6" w:name="_GoBack"/>
          <w:bookmarkEnd w:id="6"/>
          <w:r>
            <w:tab/>
          </w:r>
          <w:r>
            <w:fldChar w:fldCharType="begin"/>
          </w:r>
          <w:r>
            <w:instrText xml:space="preserve"> PAGEREF _Toc8840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F3F3F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F3F3F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instrText xml:space="preserve"> HYPERLINK \l _Toc11354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7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DFCF8"/>
            </w:rPr>
            <w:t>标准 Event 属性</w:t>
          </w:r>
          <w:r>
            <w:tab/>
          </w:r>
          <w:r>
            <w:fldChar w:fldCharType="begin"/>
          </w:r>
          <w:r>
            <w:instrText xml:space="preserve"> PAGEREF _Toc11354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F3F3F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F3F3F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instrText xml:space="preserve"> HYPERLINK \l _Toc14355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7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DFCF8"/>
            </w:rPr>
            <w:t>标准 Event 方法</w:t>
          </w:r>
          <w:r>
            <w:tab/>
          </w:r>
          <w:r>
            <w:fldChar w:fldCharType="begin"/>
          </w:r>
          <w:r>
            <w:instrText xml:space="preserve"> PAGEREF _Toc14355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F3F3F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F3F3F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instrText xml:space="preserve"> HYPERLINK \l _Toc23500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DFCF8"/>
            </w:rPr>
            <w:t>鼠标 / 键盘属性</w:t>
          </w:r>
          <w:r>
            <w:tab/>
          </w:r>
          <w:r>
            <w:fldChar w:fldCharType="begin"/>
          </w:r>
          <w:r>
            <w:instrText xml:space="preserve"> PAGEREF _Toc23500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F3F3F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b/>
              <w:i w:val="0"/>
              <w:caps w:val="0"/>
              <w:color w:val="3F3F3F"/>
              <w:spacing w:val="0"/>
              <w:sz w:val="27"/>
              <w:szCs w:val="27"/>
              <w:bdr w:val="none" w:color="auto" w:sz="0" w:space="0"/>
              <w:shd w:val="clear" w:fill="FDFCF8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F3F3F"/>
              <w:spacing w:val="0"/>
              <w:szCs w:val="27"/>
              <w:bdr w:val="none" w:color="auto" w:sz="0" w:space="0"/>
              <w:shd w:val="clear" w:fill="FDFCF8"/>
              <w:lang w:val="en-US" w:eastAsia="zh-CN"/>
            </w:rPr>
            <w:fldChar w:fldCharType="end"/>
          </w:r>
        </w:p>
      </w:sdtContent>
    </w:sdt>
    <w:p>
      <w:pPr>
        <w:pStyle w:val="2"/>
        <w:ind w:left="432" w:leftChars="0" w:hanging="432" w:firstLineChars="0"/>
      </w:pPr>
      <w:bookmarkStart w:id="0" w:name="_Toc22532"/>
      <w:r>
        <w:rPr>
          <w:rFonts w:hint="eastAsia"/>
        </w:rPr>
        <w:t>在事件抽取的过程中，一个事件往往被更形式化地定义四要素：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6"/>
          <w:rFonts w:hint="eastAsia" w:ascii="微软雅黑" w:hAnsi="微软雅黑" w:eastAsia="微软雅黑" w:cs="微软雅黑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事件触发器：event trigger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6"/>
          <w:rFonts w:hint="eastAsia" w:ascii="微软雅黑" w:hAnsi="微软雅黑" w:eastAsia="微软雅黑" w:cs="微软雅黑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事件类型：event type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6"/>
          <w:rFonts w:hint="eastAsia" w:ascii="微软雅黑" w:hAnsi="微软雅黑" w:eastAsia="微软雅黑" w:cs="微软雅黑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事件元素：event argument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6"/>
          <w:rFonts w:hint="eastAsia" w:ascii="微软雅黑" w:hAnsi="微软雅黑" w:eastAsia="微软雅黑" w:cs="微软雅黑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事件元素角色：event argument role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  <w:t>根据上面的要素划分，通常来说，事件抽取的基本任务都可以用以下几个方面概括：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  <w:t>事件触发词检测：event (trigger) detection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  <w:t>事件类型：event trigger typing （一般和detection一起做，归结为detection的一部分）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  <w:t>事件元素：event argument identification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  <w:t>事件元素角色：event argument role identification</w:t>
      </w: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  <w:t xml:space="preserve"> </w:t>
      </w:r>
      <w:bookmarkStart w:id="1" w:name="_Toc14513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每个事件类型都有一个模板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，如下面两个图，列举了一些时间类型的模板和模板的基本样式：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572250" cy="2428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      事件在确定了 trigger 类型之后，应该根据这些模板来进行填槽（slots）。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Event 对象代表事件的状态，比如事件在其中发生的元素、键盘按键的状态、鼠标的位置、鼠标按钮的状态。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事件通常与函数结合使用，函数不会在事件发生前被执行！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bookmarkStart w:id="2" w:name="_Toc8840"/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事件句柄　(Event Handlers)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4.0 的新特性之一是能够使 HTML 事件触发浏览器中的行为，比如当用户点击某个 HTML 元素时启动一段 JavaScript。下面是一个属性列表，可将之插入 HTML 标签以定义事件的行为。</w:t>
      </w:r>
    </w:p>
    <w:tbl>
      <w:tblPr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0"/>
        <w:gridCol w:w="8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883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此事件发生在何时...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"http://www.w3school.com.cn/jsref/event_onabort.asp" \t "http://www.w3school.com.cn/jsref/_top"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onabort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图像的加载被中断。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"http://www.w3school.com.cn/jsref/event_onblur.asp" \t "http://www.w3school.com.cn/jsref/_top"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onblur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元素失去焦点。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"http://www.w3school.com.cn/jsref/event_onchange.asp" \t "http://www.w3school.com.cn/jsref/_top"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onchange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域的内容被改变。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"http://www.w3school.com.cn/jsref/event_onclick.asp" \t "http://www.w3school.com.cn/jsref/_top"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onclick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当用户点击某个对象时调用的事件句柄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ascii="微软雅黑" w:hAnsi="微软雅黑" w:eastAsia="微软雅黑" w:cs="微软雅黑"/>
          <w:b/>
          <w:color w:val="3F3F3F"/>
          <w:sz w:val="27"/>
          <w:szCs w:val="27"/>
        </w:rPr>
      </w:pPr>
      <w:bookmarkStart w:id="3" w:name="_Toc11354"/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标准 Event 属性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下面列出了 2 级 DOM 事件标准定义的属性。</w:t>
      </w:r>
    </w:p>
    <w:tbl>
      <w:tblPr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0"/>
        <w:gridCol w:w="8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883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"http://www.w3school.com.cn/jsref/event_bubbles.asp"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bubbles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返回布尔值，指示事件是否是起泡事件类型。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"http://www.w3school.com.cn/jsref/event_cancelable.asp"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cancelable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返回布尔值，指示事件是否可拥可取消的默认动作。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"http://www.w3school.com.cn/jsref/event_currenttarget.asp"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currentTarget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返回其事件监听器触发该事件的元素。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"http://www.w3school.com.cn/jsref/event_eventphase.asp"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eventPhase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返回事件传播的当前阶段。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"http://www.w3school.com.cn/jsref/event_target.asp"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target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返回触发此事件的元素（事件的目标节点）。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"http://www.w3school.com.cn/jsref/event_timestamp.asp"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timeStamp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返回事件生成的日期和时间。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"http://www.w3school.com.cn/jsref/event_type.asp"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type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返回当前 Event 对象表示的事件的名称。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bookmarkStart w:id="4" w:name="_Toc14355"/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标准 Event 方法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下面列出了 2 级 DOM 事件标准定义的方法。IE 的事件模型不支持这些方法：</w:t>
      </w:r>
    </w:p>
    <w:tbl>
      <w:tblPr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0"/>
        <w:gridCol w:w="8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883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"http://www.w3school.com.cn/jsref/event_initevent.asp"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initEvent()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初始化新创建的 Event 对象的属性。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"http://www.w3school.com.cn/jsref/event_preventdefault.asp"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preventDefault()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通知浏览器不要执行与事件关联的默认动作。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"http://www.w3school.com.cn/jsref/event_stoppropagation.asp"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stopPropagation()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不再派发事件。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bookmarkStart w:id="5" w:name="_Toc23500"/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鼠标 / 键盘属性</w:t>
      </w:r>
      <w:bookmarkEnd w:id="5"/>
    </w:p>
    <w:tbl>
      <w:tblPr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0"/>
        <w:gridCol w:w="8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883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"http://www.w3school.com.cn/jsref/event_altkey.asp"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altKey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返回当事件被触发时，"ALT" 是否被按下。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"http://www.w3school.com.cn/jsref/event_button.asp"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button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返回当事件被触发时，哪个鼠标按钮被点击。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"http://www.w3school.com.cn/jsref/event_clientx.asp"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clientX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返回当事件被触发时，鼠标指针的水平坐标。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"http://www.w3school.com.cn/jsref/event_clienty.asp"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clientY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返回当事件被触发时，鼠标指针的垂直坐标。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"http://www.w3school.com.cn/jsref/event_ctrlkey.asp"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ctrlKey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返回当事件被触发时，"CTRL" 键是否被按下。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"http://www.w3school.com.cn/jsref/event_metakey.asp"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metaKey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返回当事件被触发时，"meta" 键是否被按下。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"http://www.w3school.com.cn/jsref/event_relatedtarget.asp"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relatedTarget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返回与事件的目标节点相关的节点。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"http://www.w3school.com.cn/jsref/event_screenx.asp"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screenX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返回当某个事件被触发时，鼠标指针的水平坐标。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"http://www.w3school.com.cn/jsref/event_screeny.asp"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screenY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返回当某个事件被触发时，鼠标指针的垂直坐标。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"http://www.w3school.com.cn/jsref/event_shiftkey.asp"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  <w:bdr w:val="none" w:color="auto" w:sz="0" w:space="0"/>
              </w:rPr>
              <w:t>shiftKey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8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返回当事件被触发时，"SHIFT" 键是否被按下。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HTML DOM Event 对象.html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F844"/>
    <w:multiLevelType w:val="multilevel"/>
    <w:tmpl w:val="2412F84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93F7D"/>
    <w:rsid w:val="16693F7D"/>
    <w:rsid w:val="1C0546B2"/>
    <w:rsid w:val="1DB411C3"/>
    <w:rsid w:val="244D4DC7"/>
    <w:rsid w:val="265E6A9F"/>
    <w:rsid w:val="29610952"/>
    <w:rsid w:val="2D3363A6"/>
    <w:rsid w:val="43B84182"/>
    <w:rsid w:val="5A183319"/>
    <w:rsid w:val="5F6368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2018-12-27T00:38:00Z</dcterms:created>
  <dc:creator>ATI老哇的爪子007</dc:creator>
  <cp:lastModifiedBy>ATI老哇的爪子007</cp:lastModifiedBy>
  <dcterms:modified xsi:type="dcterms:W3CDTF">2018-12-27T00:42:09Z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