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Atitit.并发编程原理与概论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Cs w:val="24"/>
          <w:shd w:val="clear" w:fill="FFFFFF"/>
          <w:lang w:val="en-US" w:eastAsia="zh-CN" w:bidi="ar"/>
        </w:rPr>
        <w:t>并发一般涉及如下几个方面：</w:t>
      </w:r>
      <w:r>
        <w:tab/>
      </w:r>
      <w:r>
        <w:fldChar w:fldCharType="begin"/>
      </w:r>
      <w:r>
        <w:instrText xml:space="preserve"> PAGEREF _Toc28261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 xml:space="preserve">2.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线程安全性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val="en-US" w:eastAsia="zh-CN"/>
        </w:rPr>
        <w:t xml:space="preserve"> 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　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　　2.2　原子性　　　　2.3　加锁机制</w:t>
      </w:r>
      <w:r>
        <w:tab/>
      </w:r>
      <w:r>
        <w:fldChar w:fldCharType="begin"/>
      </w:r>
      <w:r>
        <w:instrText xml:space="preserve"> PAGEREF _Toc9967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t>线程封闭</w:t>
      </w:r>
      <w:r>
        <w:rPr>
          <w:rFonts w:hint="default"/>
        </w:rPr>
        <w:t>　　　3.3.1　Ad-hoc线程封闭　　　3.3.2　栈封闭　　　3.3.3　ThreadLocal类</w:t>
      </w:r>
      <w:r>
        <w:tab/>
      </w:r>
      <w:r>
        <w:fldChar w:fldCharType="begin"/>
      </w:r>
      <w:r>
        <w:instrText xml:space="preserve"> PAGEREF _Toc16642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异步</w:t>
      </w:r>
      <w:r>
        <w:tab/>
      </w:r>
      <w:r>
        <w:fldChar w:fldCharType="begin"/>
      </w:r>
      <w:r>
        <w:instrText xml:space="preserve"> PAGEREF _Toc23907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 xml:space="preserve">4. 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eastAsia="zh-CN"/>
        </w:rPr>
        <w:t>同步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eastAsia="zh-CN"/>
        </w:rPr>
        <w:t>与锁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关键字</w:t>
      </w:r>
      <w:r>
        <w:tab/>
      </w:r>
      <w:r>
        <w:fldChar w:fldCharType="begin"/>
      </w:r>
      <w:r>
        <w:instrText xml:space="preserve"> PAGEREF _Toc26465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t>5.2　并发容器</w:t>
      </w:r>
      <w:r>
        <w:rPr>
          <w:rFonts w:hint="eastAsia"/>
          <w:lang w:eastAsia="zh-CN"/>
        </w:rPr>
        <w:t>与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并发集合</w:t>
      </w:r>
      <w:r>
        <w:tab/>
      </w:r>
      <w:r>
        <w:fldChar w:fldCharType="begin"/>
      </w:r>
      <w:r>
        <w:instrText xml:space="preserve"> PAGEREF _Toc3897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 w:ascii="Hiragino Sans GB" w:hAnsi="Hiragino Sans GB" w:cs="Hiragino Sans GB"/>
          <w:b w:val="0"/>
          <w:i w:val="0"/>
          <w:color w:val="656565"/>
          <w:spacing w:val="0"/>
          <w:szCs w:val="21"/>
          <w:shd w:val="clear" w:fill="FFFFFF"/>
          <w:lang w:val="en-US" w:eastAsia="zh-CN"/>
        </w:rPr>
        <w:t>F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val="en-US" w:eastAsia="zh-CN"/>
        </w:rPr>
        <w:t>uture模式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_Toc23720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 5.3　阻塞队列和生产者-消费者模式</w:t>
      </w:r>
      <w:r>
        <w:rPr>
          <w:rFonts w:hint="eastAsia"/>
          <w:lang w:eastAsia="zh-CN"/>
        </w:rPr>
        <w:t>（</w:t>
      </w:r>
      <w:r>
        <w:rPr>
          <w:rFonts w:hint="default"/>
        </w:rPr>
        <w:t>　　　5.3.2　串行线程封闭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　　　5.3.3　双端队列与工作密取 </w:t>
      </w:r>
      <w:r>
        <w:tab/>
      </w:r>
      <w:r>
        <w:fldChar w:fldCharType="begin"/>
      </w:r>
      <w:r>
        <w:instrText xml:space="preserve"> PAGEREF _Toc8741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 5.4　阻塞方法与中断方法 </w:t>
      </w:r>
      <w:r>
        <w:tab/>
      </w:r>
      <w:r>
        <w:fldChar w:fldCharType="begin"/>
      </w:r>
      <w:r>
        <w:instrText xml:space="preserve"> PAGEREF _Toc4674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9. 5.5　同步工具类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5.5.1　闭锁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5.5.2　FutureTask　　　5.5.3　信号量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　　　5.5.4　栅栏 </w:t>
      </w:r>
      <w:r>
        <w:tab/>
      </w:r>
      <w:r>
        <w:fldChar w:fldCharType="begin"/>
      </w:r>
      <w:r>
        <w:instrText xml:space="preserve"> PAGEREF _Toc25186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 5.6　构建高效且可伸缩的结果缓存</w:t>
      </w:r>
      <w:r>
        <w:tab/>
      </w:r>
      <w:r>
        <w:fldChar w:fldCharType="begin"/>
      </w:r>
      <w:r>
        <w:instrText xml:space="preserve"> PAGEREF _Toc10763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eastAsia="zh-CN"/>
        </w:rPr>
        <w:t>线程池</w:t>
      </w:r>
      <w:r>
        <w:tab/>
      </w:r>
      <w:r>
        <w:fldChar w:fldCharType="begin"/>
      </w:r>
      <w:r>
        <w:instrText xml:space="preserve"> PAGEREF _Toc7846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val="en-US" w:eastAsia="zh-CN"/>
        </w:rPr>
        <w:t xml:space="preserve">12.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7.1　任务取消</w:t>
      </w:r>
      <w:r>
        <w:tab/>
      </w:r>
      <w:r>
        <w:fldChar w:fldCharType="begin"/>
      </w:r>
      <w:r>
        <w:instrText xml:space="preserve"> PAGEREF _Toc17159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val="en-US" w:eastAsia="zh-CN"/>
        </w:rPr>
        <w:t xml:space="preserve">13.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任务并行库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(TPL)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_Toc24698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t>死锁的避免与诊断</w:t>
      </w:r>
      <w:r>
        <w:tab/>
      </w:r>
      <w:r>
        <w:fldChar w:fldCharType="begin"/>
      </w:r>
      <w:r>
        <w:instrText xml:space="preserve"> PAGEREF _Toc29896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t>原子变量与非阻塞同步机制</w:t>
      </w:r>
      <w:r>
        <w:tab/>
      </w:r>
      <w:r>
        <w:fldChar w:fldCharType="begin"/>
      </w:r>
      <w:r>
        <w:instrText xml:space="preserve"> PAGEREF _Toc3227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16. </w:t>
      </w:r>
      <w:r>
        <w:rPr>
          <w:rFonts w:hint="eastAsia"/>
          <w:lang w:eastAsia="zh-CN"/>
        </w:rPr>
        <w:t>协程</w:t>
      </w:r>
      <w:r>
        <w:tab/>
      </w:r>
      <w:r>
        <w:fldChar w:fldCharType="begin"/>
      </w:r>
      <w:r>
        <w:instrText xml:space="preserve"> PAGEREF _Toc14046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1"/>
        </w:rPr>
        <w:t xml:space="preserve">17. 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Cs w:val="21"/>
          <w:shd w:val="clear" w:fill="FFFFFF"/>
        </w:rPr>
        <w:t>异步、多线程、任务、并行的本质</w:t>
      </w:r>
      <w:r>
        <w:tab/>
      </w:r>
      <w:r>
        <w:fldChar w:fldCharType="begin"/>
      </w:r>
      <w:r>
        <w:instrText xml:space="preserve"> PAGEREF _Toc21259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1"/>
        </w:rPr>
        <w:t xml:space="preserve">18. 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Cs w:val="21"/>
          <w:shd w:val="clear" w:fill="FFFFFF"/>
        </w:rPr>
        <w:t>现在，该用什么来编写多线程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_Toc7444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</w:rPr>
        <w:t xml:space="preserve">18.1.1.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Cs w:val="36"/>
          <w:shd w:val="clear" w:fill="FFFFFF"/>
        </w:rPr>
        <w:t>1，异步编程</w:t>
      </w:r>
      <w:r>
        <w:tab/>
      </w:r>
      <w:r>
        <w:fldChar w:fldCharType="begin"/>
      </w:r>
      <w:r>
        <w:instrText xml:space="preserve"> PAGEREF _Toc21751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19. 响应式编程</w:t>
      </w:r>
      <w:r>
        <w:tab/>
      </w:r>
      <w:r>
        <w:fldChar w:fldCharType="begin"/>
      </w:r>
      <w:r>
        <w:instrText xml:space="preserve"> PAGEREF _Toc22085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20. ，数据流编程</w:t>
      </w:r>
      <w:r>
        <w:tab/>
      </w:r>
      <w:r>
        <w:fldChar w:fldCharType="begin"/>
      </w:r>
      <w:r>
        <w:instrText xml:space="preserve"> PAGEREF _Toc22186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20.1. 5，Actor模型</w:t>
      </w:r>
      <w:r>
        <w:tab/>
      </w:r>
      <w:r>
        <w:fldChar w:fldCharType="begin"/>
      </w:r>
      <w:r>
        <w:instrText xml:space="preserve"> PAGEREF _Toc2817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Qa</w:t>
      </w:r>
      <w:r>
        <w:tab/>
      </w:r>
      <w:r>
        <w:fldChar w:fldCharType="begin"/>
      </w:r>
      <w:r>
        <w:instrText xml:space="preserve"> PAGEREF _Toc17943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Java c# .net c++的并发技术</w:t>
      </w:r>
      <w:r>
        <w:tab/>
      </w:r>
      <w:r>
        <w:fldChar w:fldCharType="begin"/>
      </w:r>
      <w:r>
        <w:instrText xml:space="preserve"> PAGEREF _Toc25199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22.1. Java并发编程实战（第16届Jolt大奖提名图书，Java并发编程必读佳作</w:t>
      </w:r>
      <w:r>
        <w:tab/>
      </w:r>
      <w:r>
        <w:fldChar w:fldCharType="begin"/>
      </w:r>
      <w:r>
        <w:instrText xml:space="preserve"> PAGEREF _Toc25291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22.2. </w:t>
      </w:r>
      <w:r>
        <w:rPr>
          <w:rFonts w:hint="eastAsia"/>
          <w:lang w:val="en-US" w:eastAsia="zh-CN"/>
        </w:rPr>
        <w:t>Java并发技术</w:t>
      </w:r>
      <w:r>
        <w:tab/>
      </w:r>
      <w:r>
        <w:fldChar w:fldCharType="begin"/>
      </w:r>
      <w:r>
        <w:instrText xml:space="preserve"> PAGEREF _Toc26366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22.3. </w:t>
      </w:r>
      <w:r>
        <w:rPr>
          <w:rFonts w:hint="eastAsia"/>
        </w:rPr>
        <w:t>《C#多线程编程实战(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(（美...【</w:t>
      </w:r>
      <w:r>
        <w:tab/>
      </w:r>
      <w:r>
        <w:fldChar w:fldCharType="begin"/>
      </w:r>
      <w:r>
        <w:instrText xml:space="preserve"> PAGEREF _Toc31293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t>22.4. Line 278: 　　《C++并发编程实战》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t>Line 285: 第1章 你好，C++并发世界</w:t>
      </w:r>
      <w:r>
        <w:tab/>
      </w:r>
      <w:r>
        <w:fldChar w:fldCharType="begin"/>
      </w:r>
      <w:r>
        <w:instrText xml:space="preserve"> PAGEREF _Toc4585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22.5. </w:t>
      </w:r>
      <w:r>
        <w:t>《C#并发编程经典实例》</w:t>
      </w:r>
      <w:r>
        <w:tab/>
      </w:r>
      <w:r>
        <w:fldChar w:fldCharType="begin"/>
      </w:r>
      <w:r>
        <w:instrText xml:space="preserve"> PAGEREF _Toc986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r>
        <w:rPr>
          <w:rFonts w:hint="eastAsia"/>
          <w:lang w:val="en-US" w:eastAsia="zh-CN"/>
        </w:rPr>
        <w:fldChar w:fldCharType="end"/>
      </w:r>
      <w:bookmarkStart w:id="0" w:name="_Toc28261"/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并发一般涉及如下几个方面：</w:t>
      </w:r>
      <w:bookmarkEnd w:id="0"/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多线程编程（已过时，不介绍）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异步编程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并行编程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响应式编程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数据流编程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</w:t>
      </w:r>
      <w:bookmarkStart w:id="1" w:name="_Toc9967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线程安全性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2.2　原子性　　　　2.3　加锁机制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default"/>
        </w:rPr>
      </w:pPr>
      <w:bookmarkStart w:id="2" w:name="_Toc16642"/>
      <w:r>
        <w:t>线程封闭</w:t>
      </w:r>
      <w:r>
        <w:rPr>
          <w:rFonts w:hint="default"/>
        </w:rPr>
        <w:t>　　　3.3.1　Ad-hoc线程封闭　　　3.3.2　栈封闭　　　3.3.3　ThreadLocal类</w:t>
      </w:r>
      <w:bookmarkEnd w:id="2"/>
    </w:p>
    <w:p>
      <w:pPr>
        <w:rPr>
          <w:rFonts w:hint="default"/>
        </w:rPr>
      </w:pPr>
    </w:p>
    <w:p>
      <w:pPr>
        <w:pStyle w:val="2"/>
        <w:rPr>
          <w:rFonts w:hint="eastAsia"/>
          <w:lang w:eastAsia="zh-CN"/>
        </w:rPr>
      </w:pPr>
      <w:bookmarkStart w:id="3" w:name="_Toc23907"/>
      <w:r>
        <w:rPr>
          <w:rFonts w:hint="eastAsia"/>
          <w:lang w:eastAsia="zh-CN"/>
        </w:rPr>
        <w:t>异步</w:t>
      </w:r>
      <w:bookmarkEnd w:id="3"/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4" w:name="_Toc26465"/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同步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与锁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关键字</w:t>
      </w:r>
      <w:bookmarkEnd w:id="4"/>
    </w:p>
    <w:p>
      <w:pPr>
        <w:pStyle w:val="2"/>
        <w:rPr>
          <w:rFonts w:hint="default"/>
        </w:rPr>
      </w:pPr>
      <w:bookmarkStart w:id="5" w:name="_Toc3897"/>
      <w:r>
        <w:t>5.2　并发容器</w:t>
      </w:r>
      <w:r>
        <w:rPr>
          <w:rFonts w:hint="eastAsia"/>
          <w:lang w:eastAsia="zh-CN"/>
        </w:rPr>
        <w:t>与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并发集合</w:t>
      </w:r>
      <w:bookmarkEnd w:id="5"/>
    </w:p>
    <w:p>
      <w:pPr>
        <w:pStyle w:val="2"/>
        <w:rPr>
          <w:rFonts w:hint="default"/>
        </w:rPr>
      </w:pPr>
      <w:bookmarkStart w:id="6" w:name="_Toc23720"/>
      <w:r>
        <w:rPr>
          <w:rFonts w:hint="eastAsia" w:ascii="Hiragino Sans GB" w:hAnsi="Hiragino Sans GB" w:cs="Hiragino Sans GB"/>
          <w:b w:val="0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uture模式</w:t>
      </w:r>
      <w:r>
        <w:rPr>
          <w:rFonts w:hint="default"/>
        </w:rPr>
        <w:br w:type="textWrapping"/>
      </w:r>
      <w:bookmarkEnd w:id="6"/>
      <w:r>
        <w:rPr>
          <w:rFonts w:hint="default"/>
        </w:rPr>
        <w:t>　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default"/>
        </w:rPr>
      </w:pPr>
      <w:r>
        <w:rPr>
          <w:rFonts w:hint="default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</w:t>
      </w:r>
    </w:p>
    <w:p>
      <w:pPr>
        <w:pStyle w:val="2"/>
        <w:rPr>
          <w:rFonts w:hint="default"/>
        </w:rPr>
      </w:pPr>
      <w:bookmarkStart w:id="7" w:name="_Toc8741"/>
      <w:r>
        <w:rPr>
          <w:rFonts w:hint="default"/>
        </w:rPr>
        <w:t>5.3　阻塞队列和生产者-消费者模式</w:t>
      </w:r>
      <w:r>
        <w:rPr>
          <w:rFonts w:hint="eastAsia"/>
          <w:lang w:eastAsia="zh-CN"/>
        </w:rPr>
        <w:t>（</w:t>
      </w:r>
      <w:r>
        <w:rPr>
          <w:rFonts w:hint="default"/>
        </w:rPr>
        <w:t>　　　5.3.2　串行线程封闭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5.3.3　双端队列与工作密取</w:t>
      </w:r>
      <w:r>
        <w:rPr>
          <w:rFonts w:hint="default"/>
        </w:rPr>
        <w:br w:type="textWrapping"/>
      </w:r>
      <w:bookmarkEnd w:id="7"/>
      <w:r>
        <w:rPr>
          <w:rFonts w:hint="default"/>
        </w:rPr>
        <w:t>　　</w:t>
      </w:r>
    </w:p>
    <w:p>
      <w:pPr>
        <w:pStyle w:val="2"/>
        <w:rPr>
          <w:rFonts w:hint="default"/>
        </w:rPr>
      </w:pPr>
      <w:bookmarkStart w:id="8" w:name="_Toc4674"/>
      <w:r>
        <w:rPr>
          <w:rFonts w:hint="default"/>
        </w:rPr>
        <w:t>5.4　阻塞方法与中断方法</w:t>
      </w:r>
      <w:r>
        <w:rPr>
          <w:rFonts w:hint="default"/>
        </w:rPr>
        <w:br w:type="textWrapping"/>
      </w:r>
      <w:bookmarkEnd w:id="8"/>
      <w:r>
        <w:rPr>
          <w:rFonts w:hint="default"/>
        </w:rPr>
        <w:t>　　</w:t>
      </w:r>
    </w:p>
    <w:p>
      <w:pPr>
        <w:pStyle w:val="2"/>
        <w:rPr>
          <w:rFonts w:hint="default"/>
        </w:rPr>
      </w:pPr>
      <w:bookmarkStart w:id="9" w:name="_Toc25186"/>
      <w:r>
        <w:rPr>
          <w:rFonts w:hint="default"/>
        </w:rPr>
        <w:t>5.5　同步工具类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5.5.1　闭锁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5.5.2　FutureTask　　　5.5.3　信号量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5.5.4　栅栏</w:t>
      </w:r>
      <w:r>
        <w:rPr>
          <w:rFonts w:hint="default"/>
        </w:rPr>
        <w:br w:type="textWrapping"/>
      </w:r>
      <w:bookmarkEnd w:id="9"/>
      <w:r>
        <w:rPr>
          <w:rFonts w:hint="default"/>
        </w:rPr>
        <w:t>　</w:t>
      </w:r>
    </w:p>
    <w:p>
      <w:pPr>
        <w:pStyle w:val="2"/>
        <w:rPr>
          <w:rFonts w:hint="default"/>
        </w:rPr>
      </w:pPr>
      <w:r>
        <w:rPr>
          <w:rFonts w:hint="default"/>
        </w:rPr>
        <w:t>　</w:t>
      </w:r>
      <w:bookmarkStart w:id="10" w:name="_Toc10763"/>
      <w:r>
        <w:rPr>
          <w:rFonts w:hint="default"/>
        </w:rPr>
        <w:t>5.6　构建高效且可伸缩的结果缓存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7846"/>
      <w:r>
        <w:rPr>
          <w:rFonts w:hint="eastAsia"/>
          <w:lang w:eastAsia="zh-CN"/>
        </w:rPr>
        <w:t>线程池</w:t>
      </w:r>
      <w:bookmarkEnd w:id="11"/>
    </w:p>
    <w:p>
      <w:pPr>
        <w:numPr>
          <w:ilvl w:val="0"/>
          <w:numId w:val="3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线程池的使用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8.1　在任务与执行策略之间的隐性耦合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8.1.1　线程饥饿死锁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8.1.2　运行时间较长的任务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8.2　设置线程池的大小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8.3　配置ThreadPoolExecutor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8.3.1　线程的创建与销毁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8.3.2　管理队列任务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8.3.3　饱和策略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8.3.4　线程工厂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12" w:name="_Toc17159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　任务取消</w:t>
      </w:r>
      <w:bookmarkEnd w:id="12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7.1.1　中断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7.1.2　中断策略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7.1.3　响应中断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7.1.4　示例：计时运行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7.1.5　通过Future来实现取消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7.1.6　处理不可中断的阻塞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7.1.7　采用newTaskFor来封装非标准的取消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7.2　停止基于线程的服务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7.2.1　示例：日志服务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7.2.2　关闭ExecutorService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7.2.3　“毒丸”对象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7.2.4　示例：只执行一次的服务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　7.2.5　shutdownNow的局限性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7.3　处理非正常的线程终止</w:t>
      </w:r>
    </w:p>
    <w:p>
      <w:pPr>
        <w:pStyle w:val="2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13" w:name="_Toc2469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任务并行库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(TPL)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9896"/>
      <w:r>
        <w:t>死锁的避免与诊断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3227"/>
      <w:r>
        <w:t>原子变量与非阻塞同步机制</w:t>
      </w:r>
      <w:bookmarkEnd w:id="15"/>
    </w:p>
    <w:p>
      <w:pPr>
        <w:pStyle w:val="2"/>
        <w:rPr>
          <w:rFonts w:hint="eastAsia"/>
          <w:lang w:eastAsia="zh-CN"/>
        </w:rPr>
      </w:pPr>
      <w:bookmarkStart w:id="16" w:name="_Toc14046"/>
      <w:r>
        <w:rPr>
          <w:rFonts w:hint="eastAsia"/>
          <w:lang w:eastAsia="zh-CN"/>
        </w:rPr>
        <w:t>协程</w:t>
      </w:r>
      <w:bookmarkEnd w:id="16"/>
    </w:p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" w:name="_Toc21259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异步、多线程、任务、并行的本质</w:t>
      </w:r>
      <w:bookmarkEnd w:id="1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这四个概念对应在CLR中的本质，本质都是多线程。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异步，简单的讲就是BeginInvoke、EndInvoke模式，它在CLR内部线程池进行管理；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多线程，体现在C#中，可以由类型Thread发起。也可以由ThreadPool发起。前者不受CLR线程池管理，后者则是。FCL团队为了各种编程模型的方便，还另外提供了BackgroundWorker和若干个Timer，基本上它们都是ThreadPool的加强，增加了一些和调用者线程的交互功能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任务（Task），为FCL4.0新增的功能，在一个称之为任务并行库（TPL）的地方，其实也就是System.Threading.Tasks命名空间下。任务并行库名字取的很玄乎，其实它也是CLR线程池的加强。优化了线程间的调度算法，增加了和调用者线程的交互功能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行（Parallel），为FCL4.0新增的功能，也属于TPL。并行在后台使用Task进行管理，说白了，因为Task使用的线程池线程，所以Parallel自然使用的也是线程池线程进行管理，它的本质仅仅是进一步简化了Task。在这里要增进一个对于并行的理解。实际上，多线程天然就是并行的。及时不用任务并行库，用Thread类型新起两个线程，CLR或者说Windows系统也会将这两个线程根据需要安排到两个CPU上去执行。所以，并不是因为多了任务并行库，CLR才支持并行计算，任务并行库只是提供了一组API，使我们能够更好的操纵线程进行并行开发而已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" w:name="_Toc7444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现在，该用什么来编写多线程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如果你在FRAMEWORK4.0下编写代码，那么应该按照这个优先级来撰写多线程代码： </w:t>
      </w:r>
    </w:p>
    <w:tbl>
      <w:tblPr>
        <w:tblStyle w:val="18"/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4473"/>
        <w:gridCol w:w="111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优先</w:t>
            </w:r>
          </w:p>
        </w:tc>
        <w:tc>
          <w:tcPr>
            <w:tcW w:w="44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次优先</w:t>
            </w:r>
          </w:p>
        </w:tc>
        <w:tc>
          <w:tcPr>
            <w:tcW w:w="11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不得以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Parallel（含扩展库PLinq）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Task</w:t>
            </w:r>
          </w:p>
        </w:tc>
        <w:tc>
          <w:tcPr>
            <w:tcW w:w="44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ThreadPool（BackgroundWorker，Timer）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异步</w:t>
            </w:r>
          </w:p>
        </w:tc>
        <w:tc>
          <w:tcPr>
            <w:tcW w:w="11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Thread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这个表满足了大部分情况下的一个优先级指导，但在某些情况下会有例外。</w:t>
      </w:r>
    </w:p>
    <w:p>
      <w:r>
        <w:t>多线程编程（已过时，不介绍）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bookmarkStart w:id="19" w:name="_Toc21751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1，异步编程</w:t>
      </w:r>
      <w:bookmarkEnd w:id="1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异步编程就是使用future模式（又称promise）或者回调机制来实现（Non-blocking on waiting）。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微软还特意把异步编程分作了3种不同的模型：基于任务的模式（TAP）就是我上面推荐的这种，基于事件的模式（EAP）和异步编程模型（APM）我上面不推荐的事件和回调。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</w:pPr>
      <w:bookmarkStart w:id="20" w:name="_Toc22085"/>
      <w:r>
        <w:rPr>
          <w:rFonts w:hint="default"/>
        </w:rPr>
        <w:t>响应式编程</w:t>
      </w:r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响应式编程最近成为了一个Buzzword，其实微软6年前就开始给.NET提供一个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Reactive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Extensions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了。一开始要理解响应式编程有点困难，但是一旦理解了，你就会对它的强大功能爱不释手。简单来说，响应式编程把事件流看作数据流，不过数据流是从IEnumable中拉取的，而数据流是从IObservable推送给你的。为什么响应式编程可以实现并发呢？这是因为Rx做到线程不可知，每次事件触发，后续的处理会从线程池中任意取出一个线程来处理。且可以对事件设置窗口期和限流。举个例子，你可以用Rx来让搜索文本框进行延迟处理（而不用类似我很早的时候用个定时器来延迟了）。</w:t>
      </w:r>
    </w:p>
    <w:p>
      <w:pPr>
        <w:pStyle w:val="2"/>
      </w:pPr>
      <w:bookmarkStart w:id="21" w:name="_Toc22186"/>
      <w:r>
        <w:rPr>
          <w:rFonts w:hint="default"/>
        </w:rPr>
        <w:t>，数据流编程</w:t>
      </w:r>
      <w:bookmarkEnd w:id="21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流（DataFlow）编程可能大家就更陌生了，不过还是有些常用场景可以使用数据流来解决。数据流其实是在任务并行库（TPL）上衍生出来的一套处理数据的扩展（也结合了异步的特性），TPL也是处理并行编程中任务并行和数据并行的基础库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望文生义，TPL DataFlow就是对数据进行一连串处理，首先为这样的处理定义一套网格（mesh），网格中可以定义分叉（fork）、连接（join）、循环（loop）。数据流入这样的处理网格就能够并行的被处理。你可以认为网格是一种升级版的管道，实际上很多时候就是被当作管道来使用。使用场景可以是“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分析文本文件中词频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”，也可以是“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处理生产者/消费者问题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22" w:name="_Toc2817"/>
      <w:r>
        <w:rPr>
          <w:rFonts w:hint="default"/>
        </w:rPr>
        <w:t>5，Actor模型</w:t>
      </w:r>
      <w:bookmarkEnd w:id="22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Scala有Akka，其实微软研究院也推出了Orleans来支持了Actor模型的实现，当然也有Akka.NET可用。Orleans设计的目标是为了方便程序员开发需要大规模扩展的云服务,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7943"/>
      <w:r>
        <w:rPr>
          <w:rFonts w:hint="eastAsia"/>
          <w:lang w:val="en-US" w:eastAsia="zh-CN"/>
        </w:rPr>
        <w:t>Qa</w:t>
      </w:r>
      <w:bookmarkEnd w:id="2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.2：何时用异步，何时用线程或线程池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这需要从“IO操作的DMA（Direct Memory Access）模式”讲起。通过DMA的数据交换几乎可以不损耗CPU的资源。在硬件部分，硬盘、网卡、声卡、显卡等都有DMA功能。可以简单的认为，当我们的工作线程需要操作I/O资源的时候（如读取一个大文件、读取一个网页、读取Socke包等），我们就需要用异步去做这些事情。异步模式只会在工作开始以及工作结束的时候占用CLR线程池，其它时候由硬盘、网卡等硬件设备来处理具体的工作，这就不会过多占用到CPU空间和时间损耗。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概括而言：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计算密集型工作，直接采用线程；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IO密集型工作，采用异步机制；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当我们不清楚什么工作是I/O密集型的，一个不是很恰当的指导就是：查看FCL类型成员，如果成员提供了类似BeginDosomething方法的，则优先使用它，而不是新起一个线程或丢到线程池。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3.4：何时用Thread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以上的各种线程模型，它们最终都是Thread。 那么什么时候需要Thread直接出场呢？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最重要的使用Thread的理由是，我们需要控制线程的优先级。Thread之上的线程模型都不支持优先级设置。设置一个线程的高优先级可以使它获得更多的CPU时间；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再者，可以控制线程为前台线程。当然，由Thread新起的线程默认就是前台线程。前台线程不随着调用者线程的中断而中断，这使得我们可以用Thread来进行一些关键性的操作。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5199"/>
      <w:r>
        <w:rPr>
          <w:rFonts w:hint="eastAsia"/>
          <w:lang w:val="en-US" w:eastAsia="zh-CN"/>
        </w:rPr>
        <w:t>Java c# .net c++的并发技术</w:t>
      </w:r>
      <w:bookmarkEnd w:id="24"/>
    </w:p>
    <w:p>
      <w:pPr>
        <w:pStyle w:val="3"/>
        <w:rPr>
          <w:rFonts w:hint="default"/>
        </w:rPr>
      </w:pPr>
      <w:bookmarkStart w:id="25" w:name="_Toc25291"/>
      <w:r>
        <w:rPr>
          <w:rFonts w:hint="default"/>
        </w:rPr>
        <w:t>Java并发编程实战（第16届Jolt大奖提名图书，Java并发编程必读佳作</w:t>
      </w:r>
      <w:bookmarkEnd w:id="25"/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"http://www.dangdang.com/author/Brian_1"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Brian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"http://www.dangdang.com/author/Goetz_1"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Goetz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，Tim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"http://www.dangdang.com/author/Peierls_1"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Peierls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"http://www.dangdang.com/author/Joshua_1"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Joshua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"http://www.dangdang.com/author/Bloch_1"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Bloch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"http://www.dangdang.com/author/Joseph_1"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Joseph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"http://www.dangdang.com/author/Bowbeer_1"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Bowbeer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"http://www.dangdang.com/author/David_1"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David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"http://www.dangdang.com/author/Holmes_1"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Holmes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"http://www.dangdang.com/author/Doug_1"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Doug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Lea 著，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"http://www.dangdang.com/author/%CD%AF%D4%C6%C0%BC_1"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童云兰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等译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第1章　简介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第2章　线程安全性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第3章　对象的共享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第4章　对象的组合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第5章　基础构建模块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第6章　任务执行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第7章　取消与关闭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第8章　线程池的使用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第9章　图形用户界面应用程序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第10章　避免活跃性危险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第11章　性能与可伸缩性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第12章　并发程序的测试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第13章　显式锁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第14章　构建自定义的同步工具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第15章　原子变量与非阻塞同步机制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第16章　Java内存模型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6366"/>
      <w:r>
        <w:rPr>
          <w:rFonts w:hint="eastAsia"/>
          <w:lang w:val="en-US" w:eastAsia="zh-CN"/>
        </w:rPr>
        <w:t>Java并发技术</w:t>
      </w:r>
      <w:bookmarkEnd w:id="26"/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Executor框架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31293"/>
      <w:r>
        <w:rPr>
          <w:rFonts w:hint="eastAsia"/>
        </w:rPr>
        <w:t>《C#多线程编程实战(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(（美...【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线程基础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lock关键字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1.11　使用Monitor类锁定资源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　线程同步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使用线程池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使用任务并行库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　使用C# 5.0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使用并发集合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　使用PLINQ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　使用Reactive Extensions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　使用异步I/O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　并行编程模式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　更多信息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bookmarkStart w:id="28" w:name="_Toc4585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Line 278: 　　《C++并发编程实战》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Line 285: 第1章 你好，C++并发世界</w:t>
      </w:r>
      <w:bookmarkEnd w:id="28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Line 300: 第2章 管理线程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Line 311: 第3章 在线程间共享数据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Line 329: 第4章 同步并发操作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Line 348: 第5章 C++内存模型和原子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Line 370: 第6章 设计基于锁的并发数据结构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Line 380: 第7章 设计无锁的并发数据结构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r>
        <w:t>　</w:t>
      </w:r>
      <w:bookmarkStart w:id="29" w:name="_Toc986"/>
      <w:r>
        <w:t>《C#并发编程经典实例》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第1 章　并发编程概述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第2 章　异步编程基础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第3 章　并行开发的基础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第4 章　数据流基础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第5 章　Rx 基础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第6 章　测试技巧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第7 章　互操作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第8 章　集合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第9 章　取消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第10 章　函数式OOP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第11 章　同步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第12 章　调度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第13 章　实用技巧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参考资料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异步、多线程、任务、并行编程之一：选择合适的多线程模型 - Luminji - 博客园.html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我为什么喜欢用C#来做并发编程-博客-云栖社区-阿里云.html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atiend</w:t>
      </w:r>
      <w:bookmarkStart w:id="30" w:name="_GoBack"/>
      <w:bookmarkEnd w:id="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1B4A"/>
    <w:multiLevelType w:val="multilevel"/>
    <w:tmpl w:val="57EC1B4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C1C16"/>
    <w:multiLevelType w:val="singleLevel"/>
    <w:tmpl w:val="57EC1C16"/>
    <w:lvl w:ilvl="0" w:tentative="0">
      <w:start w:val="8"/>
      <w:numFmt w:val="decimal"/>
      <w:suff w:val="nothing"/>
      <w:lvlText w:val="第%1章"/>
      <w:lvlJc w:val="left"/>
    </w:lvl>
  </w:abstractNum>
  <w:abstractNum w:abstractNumId="2">
    <w:nsid w:val="57EC1E87"/>
    <w:multiLevelType w:val="singleLevel"/>
    <w:tmpl w:val="57EC1E87"/>
    <w:lvl w:ilvl="0" w:tentative="0">
      <w:start w:val="1"/>
      <w:numFmt w:val="decimal"/>
      <w:suff w:val="nothing"/>
      <w:lvlText w:val="第%1章"/>
      <w:lvlJc w:val="left"/>
    </w:lvl>
  </w:abstractNum>
  <w:abstractNum w:abstractNumId="3">
    <w:nsid w:val="57EC296A"/>
    <w:multiLevelType w:val="singleLevel"/>
    <w:tmpl w:val="57EC296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C0A95"/>
    <w:rsid w:val="006F0003"/>
    <w:rsid w:val="00DA333B"/>
    <w:rsid w:val="01222210"/>
    <w:rsid w:val="02AF6685"/>
    <w:rsid w:val="02DE0892"/>
    <w:rsid w:val="037F019B"/>
    <w:rsid w:val="040644C1"/>
    <w:rsid w:val="04246B24"/>
    <w:rsid w:val="04762135"/>
    <w:rsid w:val="0671764E"/>
    <w:rsid w:val="07D21766"/>
    <w:rsid w:val="08C452F9"/>
    <w:rsid w:val="098C1501"/>
    <w:rsid w:val="09B33B29"/>
    <w:rsid w:val="0A013CA3"/>
    <w:rsid w:val="0A901B9C"/>
    <w:rsid w:val="0AFD014C"/>
    <w:rsid w:val="0BE10E2D"/>
    <w:rsid w:val="0CD24809"/>
    <w:rsid w:val="0CE3661F"/>
    <w:rsid w:val="0D620139"/>
    <w:rsid w:val="10871434"/>
    <w:rsid w:val="108A2720"/>
    <w:rsid w:val="10BA045B"/>
    <w:rsid w:val="113652AE"/>
    <w:rsid w:val="11413990"/>
    <w:rsid w:val="12145BB4"/>
    <w:rsid w:val="12720D53"/>
    <w:rsid w:val="12F4508D"/>
    <w:rsid w:val="146141BE"/>
    <w:rsid w:val="147C2E69"/>
    <w:rsid w:val="164C77BE"/>
    <w:rsid w:val="19F36EFB"/>
    <w:rsid w:val="1A241DB3"/>
    <w:rsid w:val="1A7C6F66"/>
    <w:rsid w:val="1B233289"/>
    <w:rsid w:val="1B9E331E"/>
    <w:rsid w:val="1BC941BE"/>
    <w:rsid w:val="1C235D80"/>
    <w:rsid w:val="1C424DA6"/>
    <w:rsid w:val="1CBF77CE"/>
    <w:rsid w:val="1CC0287E"/>
    <w:rsid w:val="1D4051C7"/>
    <w:rsid w:val="1E564D9F"/>
    <w:rsid w:val="1E9A0B4C"/>
    <w:rsid w:val="1F264161"/>
    <w:rsid w:val="207F6077"/>
    <w:rsid w:val="20A866FA"/>
    <w:rsid w:val="216812B6"/>
    <w:rsid w:val="216D3337"/>
    <w:rsid w:val="21B344FF"/>
    <w:rsid w:val="221B32BC"/>
    <w:rsid w:val="22A71B03"/>
    <w:rsid w:val="22BD2533"/>
    <w:rsid w:val="22FA348B"/>
    <w:rsid w:val="2480446F"/>
    <w:rsid w:val="25291EAD"/>
    <w:rsid w:val="253355F6"/>
    <w:rsid w:val="25F36AF4"/>
    <w:rsid w:val="25F717B6"/>
    <w:rsid w:val="26EB74DA"/>
    <w:rsid w:val="27510E4B"/>
    <w:rsid w:val="285B44C7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F1667D"/>
    <w:rsid w:val="2F865694"/>
    <w:rsid w:val="303368A3"/>
    <w:rsid w:val="30E169FC"/>
    <w:rsid w:val="31E95BE0"/>
    <w:rsid w:val="32733988"/>
    <w:rsid w:val="33313D41"/>
    <w:rsid w:val="339B1D3A"/>
    <w:rsid w:val="33E36740"/>
    <w:rsid w:val="33FE2CDC"/>
    <w:rsid w:val="34686F85"/>
    <w:rsid w:val="34B03388"/>
    <w:rsid w:val="361C0964"/>
    <w:rsid w:val="36C13BDB"/>
    <w:rsid w:val="36CD0722"/>
    <w:rsid w:val="378F55CD"/>
    <w:rsid w:val="388A7A23"/>
    <w:rsid w:val="38DD535A"/>
    <w:rsid w:val="391C0A95"/>
    <w:rsid w:val="3A3B1606"/>
    <w:rsid w:val="3AC13FD8"/>
    <w:rsid w:val="3B5F5E03"/>
    <w:rsid w:val="3B817CA2"/>
    <w:rsid w:val="3C296B6D"/>
    <w:rsid w:val="3CAF0994"/>
    <w:rsid w:val="3CF7550E"/>
    <w:rsid w:val="3D350360"/>
    <w:rsid w:val="3D3F2905"/>
    <w:rsid w:val="3D5665B6"/>
    <w:rsid w:val="3DDA1DAE"/>
    <w:rsid w:val="40D23AF8"/>
    <w:rsid w:val="41404447"/>
    <w:rsid w:val="420C25BD"/>
    <w:rsid w:val="424335B9"/>
    <w:rsid w:val="42E60F69"/>
    <w:rsid w:val="44354DF8"/>
    <w:rsid w:val="44477705"/>
    <w:rsid w:val="44CF20D5"/>
    <w:rsid w:val="450E1F78"/>
    <w:rsid w:val="4520076E"/>
    <w:rsid w:val="469C779D"/>
    <w:rsid w:val="47291BAE"/>
    <w:rsid w:val="47D03764"/>
    <w:rsid w:val="481D263E"/>
    <w:rsid w:val="48A5539D"/>
    <w:rsid w:val="497852D7"/>
    <w:rsid w:val="4C447FAD"/>
    <w:rsid w:val="4CDE6727"/>
    <w:rsid w:val="4D4756F3"/>
    <w:rsid w:val="4DFD62B4"/>
    <w:rsid w:val="4E150092"/>
    <w:rsid w:val="4E6B33A7"/>
    <w:rsid w:val="4F7A1C9C"/>
    <w:rsid w:val="4FB135C5"/>
    <w:rsid w:val="504A1346"/>
    <w:rsid w:val="516246C3"/>
    <w:rsid w:val="54512F19"/>
    <w:rsid w:val="555C51F5"/>
    <w:rsid w:val="55804897"/>
    <w:rsid w:val="55E7778D"/>
    <w:rsid w:val="55F75807"/>
    <w:rsid w:val="56255E23"/>
    <w:rsid w:val="56E94E62"/>
    <w:rsid w:val="56EB59F3"/>
    <w:rsid w:val="56F55C59"/>
    <w:rsid w:val="572F07B7"/>
    <w:rsid w:val="57B200BF"/>
    <w:rsid w:val="57EC5D36"/>
    <w:rsid w:val="5842079A"/>
    <w:rsid w:val="58A15679"/>
    <w:rsid w:val="58A92F3F"/>
    <w:rsid w:val="58C74253"/>
    <w:rsid w:val="591D66AB"/>
    <w:rsid w:val="59BF0BD6"/>
    <w:rsid w:val="5AAF41FE"/>
    <w:rsid w:val="5CCF3687"/>
    <w:rsid w:val="5D7F7D26"/>
    <w:rsid w:val="5D886844"/>
    <w:rsid w:val="5DA32819"/>
    <w:rsid w:val="5E9243F9"/>
    <w:rsid w:val="5F05103A"/>
    <w:rsid w:val="5FF46D54"/>
    <w:rsid w:val="60700BF7"/>
    <w:rsid w:val="61540E48"/>
    <w:rsid w:val="61873877"/>
    <w:rsid w:val="61C52587"/>
    <w:rsid w:val="620B45FB"/>
    <w:rsid w:val="62890024"/>
    <w:rsid w:val="63797645"/>
    <w:rsid w:val="645D3602"/>
    <w:rsid w:val="66085E03"/>
    <w:rsid w:val="660C2B55"/>
    <w:rsid w:val="666E1210"/>
    <w:rsid w:val="68185B98"/>
    <w:rsid w:val="68B95A50"/>
    <w:rsid w:val="692858CD"/>
    <w:rsid w:val="695F1F4C"/>
    <w:rsid w:val="69814FA6"/>
    <w:rsid w:val="69857FA6"/>
    <w:rsid w:val="6A0701BD"/>
    <w:rsid w:val="6A4E532B"/>
    <w:rsid w:val="6A9E2965"/>
    <w:rsid w:val="6AEB30A8"/>
    <w:rsid w:val="6AED3BC2"/>
    <w:rsid w:val="6CF46283"/>
    <w:rsid w:val="6CF764B4"/>
    <w:rsid w:val="6DCB17E0"/>
    <w:rsid w:val="6EA93F07"/>
    <w:rsid w:val="6FDD3986"/>
    <w:rsid w:val="70E71C60"/>
    <w:rsid w:val="71371CFA"/>
    <w:rsid w:val="73CA6ABA"/>
    <w:rsid w:val="741D1EB1"/>
    <w:rsid w:val="7436477A"/>
    <w:rsid w:val="74D90492"/>
    <w:rsid w:val="755B26A0"/>
    <w:rsid w:val="756412A9"/>
    <w:rsid w:val="75F77202"/>
    <w:rsid w:val="76BE54B3"/>
    <w:rsid w:val="76CA6662"/>
    <w:rsid w:val="77034FFB"/>
    <w:rsid w:val="77367F5C"/>
    <w:rsid w:val="777F42B0"/>
    <w:rsid w:val="78D83F6A"/>
    <w:rsid w:val="78E1299B"/>
    <w:rsid w:val="7970540A"/>
    <w:rsid w:val="7A40147D"/>
    <w:rsid w:val="7A515056"/>
    <w:rsid w:val="7A8B2DF2"/>
    <w:rsid w:val="7ABD6006"/>
    <w:rsid w:val="7B9B0D9A"/>
    <w:rsid w:val="7C0B0E18"/>
    <w:rsid w:val="7E224EF4"/>
    <w:rsid w:val="7ECF550B"/>
    <w:rsid w:val="7F437791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2016-09-28T17:58:00Z</dcterms:created>
  <dc:creator>Administrator</dc:creator>
  <cp:lastModifiedBy>Administrator</cp:lastModifiedBy>
  <dcterms:modified xsi:type="dcterms:W3CDTF">2016-09-29T15:12:08Z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