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dev effecy and prgrm pattern 开发效率编程范式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ind w:left="0" w:right="0"/>
        <w:rPr>
          <w:sz w:val="54"/>
          <w:szCs w:val="54"/>
        </w:rPr>
      </w:pPr>
      <w:r>
        <w:rPr>
          <w:sz w:val="54"/>
          <w:szCs w:val="54"/>
          <w:bdr w:val="none" w:color="auto" w:sz="0" w:space="0"/>
        </w:rPr>
        <w:t>浅谈编程范式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2018-12-02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|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分类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"http://blog.seekplum.top/categories/" \l "programming" \o "programming" </w:instrTex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28BCA"/>
          <w:sz w:val="24"/>
          <w:szCs w:val="24"/>
          <w:u w:val="none"/>
          <w:bdr w:val="none" w:color="auto" w:sz="0" w:space="0"/>
        </w:rPr>
        <w:t>programming</w: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|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标签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"http://blog.seekplum.top/tags/" \l "Programming" \o "Programming" </w:instrTex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28BCA"/>
          <w:sz w:val="24"/>
          <w:szCs w:val="24"/>
          <w:u w:val="none"/>
          <w:bdr w:val="none" w:color="auto" w:sz="0" w:space="0"/>
        </w:rPr>
        <w:t>Programming</w: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"http://blog.seekplum.top/tags/" \l "paradigm" \o "paradigm" </w:instrTex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28BCA"/>
          <w:sz w:val="24"/>
          <w:szCs w:val="24"/>
          <w:u w:val="none"/>
          <w:bdr w:val="none" w:color="auto" w:sz="0" w:space="0"/>
        </w:rPr>
        <w:t>paradigm</w:t>
      </w:r>
      <w:r>
        <w:rPr>
          <w:rFonts w:ascii="宋体" w:hAnsi="宋体" w:eastAsia="宋体" w:cs="宋体"/>
          <w:color w:val="428BC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浏览次数：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sz w:val="45"/>
          <w:szCs w:val="45"/>
        </w:rPr>
      </w:pPr>
      <w:r>
        <w:rPr>
          <w:sz w:val="45"/>
          <w:szCs w:val="45"/>
          <w:bdr w:val="none" w:color="auto" w:sz="0" w:space="0"/>
        </w:rPr>
        <w:t>范式分类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6188075" cy="2774315"/>
            <wp:effectExtent l="0" t="0" r="317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图1 编程方式的简单分类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sz w:val="45"/>
          <w:szCs w:val="45"/>
        </w:rPr>
      </w:pPr>
      <w:r>
        <w:rPr>
          <w:sz w:val="45"/>
          <w:szCs w:val="45"/>
          <w:bdr w:val="none" w:color="auto" w:sz="0" w:space="0"/>
        </w:rPr>
        <w:t>范式和语言关系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5581650" cy="2809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图2 范式和语言关系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声明式编程(Declarative)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凡是非命令式的编程都可归为声明式编程。因此，命令式、函数式和逻辑式是最核心的三种范式。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编程范式之道 attilax著 v2 u66.docx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编程范式之道 attilax著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编程范式与编程语言的关系是什么？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高效率的编程范式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DP(Declarative Programming)描述性范式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俩种实现模式 LP逻辑编程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LOP  面向语言编程（LOP, Language Oriented Programming）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AOP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1.2.5. MP(Meta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 2. Table-oriented Programming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命令式  Imperative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泛型式、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产生式编程（Generative Programming） 自动生成源代码的编程也属于另一种编程范式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过程化（命令式）编程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事件驱动编程  ]响应式编程范式--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4个常用的编程范式：泛型式、元编程、切面式和事件驱动式。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元编程  原来元编程就是编写能自动生成源代码的程序。"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通过向导、拖放控件等方式自动生成源码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产生式编程（Generative Programming 区别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许多脚本语言都提供eval函数，可以在运行时将字符串作为表达式来运算[4]。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Atitit 编程范式总结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编程范式，程序员的编程世界观 -- 简明现代魔法.html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3.2 超级范式--提升语言的级别（2） - 51CTO.COM.mhtml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 编程范式思考问题 - huangshanchun的专栏 - CSDN博客.mhtml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 Atitit 编程范式总结 v2 taf.docx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浅谈编程范式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D2FDB"/>
    <w:rsid w:val="10F113DD"/>
    <w:rsid w:val="10F24B77"/>
    <w:rsid w:val="37BD2FDB"/>
    <w:rsid w:val="5FE414BA"/>
    <w:rsid w:val="6B66016B"/>
    <w:rsid w:val="6CCD5655"/>
    <w:rsid w:val="7430726B"/>
    <w:rsid w:val="79B0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2020-06-23T02:12:00Z</dcterms:created>
  <dc:creator>Administrator</dc:creator>
  <cp:lastModifiedBy>Administrator</cp:lastModifiedBy>
  <dcterms:modified xsi:type="dcterms:W3CDTF">2020-06-23T03:56:14Z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