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Atitit.软件架构高扩展性and兼容性原理与概论实践attilax总结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 什么是可扩展的应用程序？</w:t>
      </w:r>
      <w:r>
        <w:tab/>
      </w:r>
      <w:r>
        <w:fldChar w:fldCharType="begin"/>
      </w:r>
      <w:r>
        <w:instrText xml:space="preserve"> PAGEREF _Toc12137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  <w:bdr w:val="none" w:color="auto" w:sz="0" w:space="0"/>
          <w:shd w:val="clear" w:fill="FFFFFF"/>
        </w:rPr>
        <w:t xml:space="preserve">2.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Cs w:val="21"/>
          <w:shd w:val="clear" w:fill="FFFFFF"/>
        </w:rPr>
        <w:t>松耦合</w:t>
      </w:r>
      <w:r>
        <w:rPr>
          <w:rFonts w:hint="eastAsia" w:ascii="Helvetica" w:hAnsi="Helvetica" w:cs="Helvetica"/>
          <w:b w:val="0"/>
          <w:i w:val="0"/>
          <w:caps w:val="0"/>
          <w:color w:val="0066CC"/>
          <w:spacing w:val="0"/>
          <w:szCs w:val="21"/>
          <w:shd w:val="clear" w:fill="FFFFFF"/>
          <w:lang w:val="en-US" w:eastAsia="zh-CN"/>
        </w:rPr>
        <w:t>(ioc)</w:t>
      </w:r>
      <w:r>
        <w:tab/>
      </w:r>
      <w:r>
        <w:fldChar w:fldCharType="begin"/>
      </w:r>
      <w:r>
        <w:instrText xml:space="preserve"> PAGEREF _Toc5743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t>接口的思考</w:t>
      </w:r>
      <w:r>
        <w:tab/>
      </w:r>
      <w:r>
        <w:fldChar w:fldCharType="begin"/>
      </w:r>
      <w:r>
        <w:instrText xml:space="preserve"> PAGEREF _Toc17515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Cs w:val="21"/>
          <w:shd w:val="clear" w:fill="FFFFFF"/>
        </w:rPr>
        <w:t>单一用途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>&amp;模块化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>，小粒度化</w:t>
      </w:r>
      <w:r>
        <w:tab/>
      </w:r>
      <w:r>
        <w:fldChar w:fldCharType="begin"/>
      </w:r>
      <w:r>
        <w:instrText xml:space="preserve"> PAGEREF _Toc24768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t>组合（Composition），而不是继承（inheritance）</w:t>
      </w:r>
      <w:r>
        <w:tab/>
      </w:r>
      <w:r>
        <w:fldChar w:fldCharType="begin"/>
      </w:r>
      <w:r>
        <w:instrText xml:space="preserve"> PAGEREF _Toc27286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Ocp原则开闭原则</w:t>
      </w:r>
      <w:r>
        <w:tab/>
      </w:r>
      <w:r>
        <w:fldChar w:fldCharType="begin"/>
      </w:r>
      <w:r>
        <w:instrText xml:space="preserve"> PAGEREF _Toc31619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Plugin系统</w:t>
      </w:r>
      <w:r>
        <w:tab/>
      </w:r>
      <w:r>
        <w:fldChar w:fldCharType="begin"/>
      </w:r>
      <w:r>
        <w:instrText xml:space="preserve"> PAGEREF _Toc7330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流程扩展工作流系统，流程自定义</w:t>
      </w:r>
      <w:r>
        <w:tab/>
      </w:r>
      <w:r>
        <w:fldChar w:fldCharType="begin"/>
      </w:r>
      <w:r>
        <w:instrText xml:space="preserve"> PAGEREF _Toc24577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Ui扩展 html5</w:t>
      </w:r>
      <w:r>
        <w:tab/>
      </w:r>
      <w:r>
        <w:fldChar w:fldCharType="begin"/>
      </w:r>
      <w:r>
        <w:instrText xml:space="preserve"> PAGEREF _Toc31322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数据独立性</w:t>
      </w:r>
      <w:r>
        <w:tab/>
      </w:r>
      <w:r>
        <w:fldChar w:fldCharType="begin"/>
      </w:r>
      <w:r>
        <w:instrText xml:space="preserve"> PAGEREF _Toc13282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脚本与hotdeploy</w:t>
      </w:r>
      <w:r>
        <w:tab/>
      </w:r>
      <w:r>
        <w:fldChar w:fldCharType="begin"/>
      </w:r>
      <w:r>
        <w:instrText xml:space="preserve"> PAGEREF _Toc3012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表处理扩展if else (数据与数据处理相互分离）</w:t>
      </w:r>
      <w:r>
        <w:tab/>
      </w:r>
      <w:r>
        <w:fldChar w:fldCharType="begin"/>
      </w:r>
      <w:r>
        <w:instrText xml:space="preserve"> PAGEREF _Toc23583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t>系统被扩展的几种形式</w:t>
      </w:r>
      <w:r>
        <w:rPr>
          <w:rFonts w:hint="eastAsia"/>
          <w:lang w:eastAsia="zh-CN"/>
        </w:rPr>
        <w:t>（方法级别，模块级别）</w:t>
      </w:r>
      <w:r>
        <w:tab/>
      </w:r>
      <w:r>
        <w:fldChar w:fldCharType="begin"/>
      </w:r>
      <w:r>
        <w:instrText xml:space="preserve"> PAGEREF _Toc29374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14. </w:t>
      </w:r>
      <w:r>
        <w:rPr>
          <w:rFonts w:hint="eastAsia"/>
          <w:lang w:eastAsia="zh-CN"/>
        </w:rPr>
        <w:t>常用软件扩展机制</w:t>
      </w:r>
      <w:r>
        <w:tab/>
      </w:r>
      <w:r>
        <w:fldChar w:fldCharType="begin"/>
      </w:r>
      <w:r>
        <w:instrText xml:space="preserve"> PAGEREF _Toc10434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Ff的扩展机制》》》》插件体系</w:t>
      </w:r>
      <w:r>
        <w:tab/>
      </w:r>
      <w:r>
        <w:fldChar w:fldCharType="begin"/>
      </w:r>
      <w:r>
        <w:instrText xml:space="preserve"> PAGEREF _Toc9792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>配置化</w:t>
      </w:r>
      <w:r>
        <w:tab/>
      </w:r>
      <w:r>
        <w:fldChar w:fldCharType="begin"/>
      </w:r>
      <w:r>
        <w:instrText xml:space="preserve"> PAGEREF _Toc26515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14.3. </w:t>
      </w:r>
      <w:r>
        <w:rPr>
          <w:rFonts w:hint="eastAsia"/>
          <w:lang w:val="en-US" w:eastAsia="zh-CN"/>
        </w:rPr>
        <w:t>dsl</w:t>
      </w:r>
      <w:r>
        <w:tab/>
      </w:r>
      <w:r>
        <w:fldChar w:fldCharType="begin"/>
      </w:r>
      <w:r>
        <w:instrText xml:space="preserve"> PAGEREF _Toc27873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面临的扩展性与兼容性问题</w:t>
      </w:r>
      <w:r>
        <w:tab/>
      </w:r>
      <w:r>
        <w:fldChar w:fldCharType="begin"/>
      </w:r>
      <w:r>
        <w:instrText xml:space="preserve"> PAGEREF _Toc23829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15.1. </w:t>
      </w:r>
      <w:r>
        <w:rPr>
          <w:rFonts w:hint="eastAsia"/>
          <w:lang w:eastAsia="zh-CN"/>
        </w:rPr>
        <w:t>不同的项目与不同的实例启动</w:t>
      </w:r>
      <w:r>
        <w:tab/>
      </w:r>
      <w:r>
        <w:fldChar w:fldCharType="begin"/>
      </w:r>
      <w:r>
        <w:instrText xml:space="preserve"> PAGEREF _Toc14418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15.2. </w:t>
      </w:r>
      <w:r>
        <w:rPr>
          <w:rFonts w:hint="eastAsia"/>
          <w:lang w:val="en-US" w:eastAsia="zh-CN"/>
        </w:rPr>
        <w:t>不同的项目与</w:t>
      </w:r>
      <w:r>
        <w:rPr>
          <w:rFonts w:hint="eastAsia"/>
          <w:lang w:eastAsia="zh-CN"/>
        </w:rPr>
        <w:t>实例</w:t>
      </w:r>
      <w:r>
        <w:rPr>
          <w:rFonts w:hint="eastAsia"/>
          <w:lang w:val="en-US" w:eastAsia="zh-CN"/>
        </w:rPr>
        <w:t>配置文件</w:t>
      </w:r>
      <w:r>
        <w:tab/>
      </w:r>
      <w:r>
        <w:fldChar w:fldCharType="begin"/>
      </w:r>
      <w:r>
        <w:instrText xml:space="preserve"> PAGEREF _Toc24193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15.3. </w:t>
      </w:r>
      <w:r>
        <w:rPr>
          <w:rFonts w:hint="eastAsia"/>
          <w:lang w:val="en-US" w:eastAsia="zh-CN"/>
        </w:rPr>
        <w:t>Web.xml怎么办？？</w:t>
      </w:r>
      <w:r>
        <w:tab/>
      </w:r>
      <w:r>
        <w:fldChar w:fldCharType="begin"/>
      </w:r>
      <w:r>
        <w:instrText xml:space="preserve"> PAGEREF _Toc20974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15.4. </w:t>
      </w:r>
      <w:r>
        <w:rPr>
          <w:rFonts w:hint="eastAsia"/>
          <w:lang w:val="en-US" w:eastAsia="zh-CN"/>
        </w:rPr>
        <w:t>跳转到同一功能spec的不同实现</w:t>
      </w:r>
      <w:r>
        <w:tab/>
      </w:r>
      <w:r>
        <w:fldChar w:fldCharType="begin"/>
      </w:r>
      <w:r>
        <w:instrText xml:space="preserve"> PAGEREF _Toc23725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15.5. </w:t>
      </w:r>
      <w:r>
        <w:rPr>
          <w:rFonts w:hint="eastAsia"/>
          <w:lang w:val="en-US" w:eastAsia="zh-CN"/>
        </w:rPr>
        <w:t>不同项目的同一功能就实现可以放在同一上级模块package下</w:t>
      </w:r>
      <w:r>
        <w:tab/>
      </w:r>
      <w:r>
        <w:fldChar w:fldCharType="begin"/>
      </w:r>
      <w:r>
        <w:instrText xml:space="preserve"> PAGEREF _Toc2191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7"/>
        </w:rPr>
        <w:t xml:space="preserve">16.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架构即未来：现代企业可扩展的Web架构、流程和组织(原书第2版)</w:t>
      </w:r>
      <w:r>
        <w:tab/>
      </w:r>
      <w:r>
        <w:fldChar w:fldCharType="begin"/>
      </w:r>
      <w:r>
        <w:instrText xml:space="preserve"> PAGEREF _Toc28406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7"/>
        </w:rPr>
        <w:t xml:space="preserve">17.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高扩展性网站的50条原则(网站运营必备宝典)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作者:[美]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Martin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 L.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Abbott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　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Michael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 T.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Fisher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 著</w:t>
      </w:r>
      <w:r>
        <w:tab/>
      </w:r>
      <w:r>
        <w:fldChar w:fldCharType="begin"/>
      </w:r>
      <w:r>
        <w:instrText xml:space="preserve"> PAGEREF _Toc21067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12137"/>
      <w:r>
        <w:rPr>
          <w:rFonts w:hint="default"/>
        </w:rPr>
        <w:t>什么是可扩展的应用程序？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一个可扩展的应用程序应该能够以某种方式实现增长，并且添加、删除、增强、重构某些组件，对于其他组件的影响微乎其微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当出现下面的这些情况时，说明元素已经具有可扩展性了：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该元素可以很容易地与其他元素进行互换，而不会破坏应用程序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该元素可以轻松重用于项目外部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jc w:val="left"/>
        <w:rPr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该元素可以成功地进行单元测试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bookmarkStart w:id="1" w:name="_Toc5743"/>
      <w:r>
        <w:rPr>
          <w:rFonts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"http://en.wikipedia.org/wiki/Loose_coupling" </w:instrText>
      </w:r>
      <w:r>
        <w:rPr>
          <w:rFonts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松耦合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Helvetica" w:hAnsi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  <w:lang w:val="en-US" w:eastAsia="zh-CN"/>
        </w:rPr>
        <w:t>(ioc)</w:t>
      </w:r>
      <w:bookmarkEnd w:id="1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soma.js中提供了一系列用于架构解耦和测试的工具，以及各种设计模式解决方案，比如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"http://en.wikipedia.org/wiki/Dependency_injection"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依赖注入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（dependency injection）、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"http://en.wikipedia.org/wiki/Observer_pattern"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观察者模式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（observer pattern）、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"http://en.wikipedia.org/wiki/Mediator_pattern"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中介者模式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（mediator pattern）、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"http://en.wikipedia.org/wiki/Facade_pattern"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外观模式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（facade pattern）、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"http://en.wikipedia.org/wiki/Command_pattern"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命令模式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（command pattern），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instrText xml:space="preserve"> HYPERLINK "http://en.wikipedia.org/wiki/Object-oriented_programming"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（OOP）工具集，并提供了一个DOM操作模板引擎作为可选插件。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2" w:name="_Toc17515"/>
      <w:r>
        <w:t>接口的思考</w:t>
      </w:r>
      <w:bookmarkEnd w:id="2"/>
    </w:p>
    <w:p>
      <w:pPr>
        <w:pStyle w:val="2"/>
        <w:rPr>
          <w:rFonts w:hint="default"/>
        </w:rPr>
      </w:pPr>
      <w:bookmarkStart w:id="3" w:name="_Toc24768"/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单一用途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&amp;模块化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，小粒度化</w:t>
      </w:r>
      <w:bookmarkEnd w:id="3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粒度更小，更容易扩展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4" w:name="_Toc27286"/>
      <w:r>
        <w:t>组合（Composition），而不是继承（inheritance）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31619"/>
      <w:r>
        <w:rPr>
          <w:rFonts w:hint="eastAsia"/>
          <w:lang w:val="en-US" w:eastAsia="zh-CN"/>
        </w:rPr>
        <w:t>Ocp原则开闭原则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7330"/>
      <w:r>
        <w:rPr>
          <w:rFonts w:hint="eastAsia"/>
          <w:lang w:val="en-US" w:eastAsia="zh-CN"/>
        </w:rPr>
        <w:t>Plugin系统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4577"/>
      <w:r>
        <w:rPr>
          <w:rFonts w:hint="eastAsia"/>
          <w:lang w:val="en-US" w:eastAsia="zh-CN"/>
        </w:rPr>
        <w:t>流程扩展工作流系统，流程自定义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31322"/>
      <w:r>
        <w:rPr>
          <w:rFonts w:hint="eastAsia"/>
          <w:lang w:val="en-US" w:eastAsia="zh-CN"/>
        </w:rPr>
        <w:t>Ui扩展 html5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13282"/>
      <w:r>
        <w:rPr>
          <w:rFonts w:hint="eastAsia"/>
          <w:lang w:val="en-US" w:eastAsia="zh-CN"/>
        </w:rPr>
        <w:t>数据独立性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每个功能使用不同的独立数据，这样可以提升扩展性。。比如订单处理。。接受订单，处理订单*update ，使用不同的表 ，就可以互相不影响的功能修改以及表结构修改。。</w:t>
      </w:r>
    </w:p>
    <w:p>
      <w:pPr>
        <w:pStyle w:val="2"/>
        <w:rPr>
          <w:rFonts w:hint="eastAsia"/>
          <w:lang w:val="en-US" w:eastAsia="zh-CN"/>
        </w:rPr>
      </w:pPr>
      <w:bookmarkStart w:id="10" w:name="_Toc3012"/>
      <w:r>
        <w:rPr>
          <w:rFonts w:hint="eastAsia"/>
          <w:lang w:val="en-US" w:eastAsia="zh-CN"/>
        </w:rPr>
        <w:t>脚本与hotdeploy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23583"/>
      <w:r>
        <w:rPr>
          <w:rFonts w:hint="eastAsia"/>
          <w:lang w:val="en-US" w:eastAsia="zh-CN"/>
        </w:rPr>
        <w:t>表处理扩展if else (数据与数据处理相互分离）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9374"/>
      <w:r>
        <w:t>系统被扩展的几种形式</w:t>
      </w:r>
      <w:r>
        <w:rPr>
          <w:rFonts w:hint="eastAsia"/>
          <w:lang w:eastAsia="zh-CN"/>
        </w:rPr>
        <w:t>（方法级别，模块级别）</w:t>
      </w:r>
      <w:bookmarkEnd w:id="12"/>
    </w:p>
    <w:p>
      <w:pPr>
        <w:numPr>
          <w:ilvl w:val="0"/>
          <w:numId w:val="3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5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运行时对象装配。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3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5）基于模块的运行时动态扩展。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到现在为止，我们讨论的都是比较细粒度的在技术上的扩展。想象一下，如果增加一些功能，就去继承各种各样的类，然后经过复杂的装配过程，才能完成一个功能的添加和改进。即使你新增加了类，改动了Spring的配置文件，实现新的装配，但仍然有一点，你需要编译整个项目。也就是说，前四种都没有达到模块级别的扩展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OSGi给出了解决方案，可以实现模块级别的动态扩展，而且是运行时的。所谓运行时模块的动态扩展，比如说你需要增加一些新的功能，你可以将新开发的类和文件按照Bundle进行组织，然后直接扔到运行时环境下，这些功能就可以用了。</w:t>
      </w:r>
    </w:p>
    <w:p>
      <w:pPr>
        <w:numPr>
          <w:ilvl w:val="0"/>
          <w:numId w:val="3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6）基于中间语言。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框架通常定义了一些Hotspot（热点），在这些点上，可以进行扩展。平台，可扩展性是最强的，比如window 平台，你可以开发应用程序运行在上面。windows提供了几千个API，你可以使用他们来开发应用程序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由此推断，从技术上来说，要获得最大的可扩展性，就要通过一种或多种中间语言来进行扩展。比如现在流行的OpenSocial API和Facebook都是这个思路。这样说来，DSL的出现就是顺理成章的了，它是为了满足在某个业务领域的扩展而设计的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3" w:name="_Toc10434"/>
      <w:r>
        <w:rPr>
          <w:rFonts w:hint="eastAsia"/>
          <w:lang w:eastAsia="zh-CN"/>
        </w:rPr>
        <w:t>常用软件扩展机制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9792"/>
      <w:r>
        <w:rPr>
          <w:rFonts w:hint="eastAsia"/>
          <w:lang w:val="en-US" w:eastAsia="zh-CN"/>
        </w:rPr>
        <w:t>Ff的扩展机制》》》》插件体系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6515"/>
      <w:r>
        <w:rPr>
          <w:rFonts w:hint="eastAsia"/>
          <w:lang w:val="en-US" w:eastAsia="zh-CN"/>
        </w:rPr>
        <w:t>配置化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7873"/>
      <w:r>
        <w:rPr>
          <w:rFonts w:hint="eastAsia"/>
          <w:lang w:val="en-US" w:eastAsia="zh-CN"/>
        </w:rPr>
        <w:t>dsl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23829"/>
      <w:r>
        <w:rPr>
          <w:rFonts w:hint="eastAsia"/>
          <w:lang w:val="en-US" w:eastAsia="zh-CN"/>
        </w:rPr>
        <w:t>面临的扩展性与兼容性问题</w:t>
      </w:r>
      <w:bookmarkEnd w:id="17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18" w:name="_Toc14418"/>
      <w:r>
        <w:rPr>
          <w:rFonts w:hint="eastAsia"/>
          <w:lang w:eastAsia="zh-CN"/>
        </w:rPr>
        <w:t>不同的项目与不同的实例启动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通过不同的</w:t>
      </w:r>
      <w:r>
        <w:rPr>
          <w:rFonts w:hint="eastAsia"/>
          <w:lang w:val="en-US" w:eastAsia="zh-CN"/>
        </w:rPr>
        <w:t>bat启动文件来实现。。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可以通过启动脚本来设置不同的实例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4193"/>
      <w:r>
        <w:rPr>
          <w:rFonts w:hint="eastAsia"/>
          <w:lang w:val="en-US" w:eastAsia="zh-CN"/>
        </w:rPr>
        <w:t>不同的项目与</w:t>
      </w:r>
      <w:r>
        <w:rPr>
          <w:rFonts w:hint="eastAsia"/>
          <w:lang w:eastAsia="zh-CN"/>
        </w:rPr>
        <w:t>实例</w:t>
      </w:r>
      <w:r>
        <w:rPr>
          <w:rFonts w:hint="eastAsia"/>
          <w:lang w:val="en-US" w:eastAsia="zh-CN"/>
        </w:rPr>
        <w:t>配置文件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参照mysql，通过制定配置文件来实现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0974"/>
      <w:r>
        <w:rPr>
          <w:rFonts w:hint="eastAsia"/>
          <w:lang w:val="en-US" w:eastAsia="zh-CN"/>
        </w:rPr>
        <w:t>Web.xml怎么办？？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暂时没办法，可以通过jetty等可编程中间件来实现。。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3725"/>
      <w:r>
        <w:rPr>
          <w:rFonts w:hint="eastAsia"/>
          <w:lang w:val="en-US" w:eastAsia="zh-CN"/>
        </w:rPr>
        <w:t>跳转到同一功能spec的不同实现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比如游戏和点播系统的用户中心，ui界面就不同。。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可以使用查表法。。使用js，根据项目的id来跳转不同的功能ui加载，项目id在启动脚本里面传入。。  同一项目的不同实例只能跳转到相同功能，如果需要不同，在加个实例id判断吧。。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Prjid,instan_id,fun_implet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191"/>
      <w:r>
        <w:rPr>
          <w:rFonts w:hint="eastAsia"/>
          <w:lang w:val="en-US" w:eastAsia="zh-CN"/>
        </w:rPr>
        <w:t>不同项目的同一功能就实现可以放在同一上级模块package下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重名问题，通过添加后缀_prj 来解决。。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如果项目很多，应该通过前缀来解决，这样好找。。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23" w:name="_Toc28406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架构即未来：现代企业可扩展的Web架构、流程和组织(原书第2版)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　可扩展性组织的人员配置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人员和领导力对扩展性的影响 ……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可扩展性技术组织的角色 …… 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组织的设置 …… 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领导力秘籍 …… 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管理秘籍 …… 116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关系、思维和商业案例 …… 141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　构建可扩展的过程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过程是可扩展的关键 …… 154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管理故障和问题 …… 169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危机管理和升级 …… 189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生产环境的变更管理 …… 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确定应用发展的预留空间 …… 233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　确立架构原则 …… 248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　联合架构设计和架构审查委员会 …… 267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第14章　敏捷架构设计 …… 284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第15章　聚焦核心竞争力：自建与外购 …… 296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第16章　确定风险 …… 310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第17章　性能与压力测试 …… 328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第18章　障碍条件与回滚 …… 351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　可扩展的架构方案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第19章　构建故障隔离的架构 …… 368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第20章　AKF扩展立方体介绍 …… 389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第21章　为扩展分割应用 …… 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第22章　为扩展分割数据库 …… 426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第23章　为扩展而缓存 …… 452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第24章　为扩展而异步 …… 472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　其他的问题和挑战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第25章　海量数据 …… 492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第26章　云计算的突飞猛进 …… 517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第27章　云计算准备就绪 …… 550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第28章　应用监控 …… 564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第29章　规划数据中心 …… 581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第30章　纵观全局 …… 608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24" w:name="_Toc21067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高扩展性网站的50条原则(网站运营必备宝典)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作者:[美]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"http://www.dangdang.com/author/Martin_1"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Martin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L.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"http://www.dangdang.com/author/Abbott_1"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Abbott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"http://www.dangdang.com/author/Michael_1"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Michael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T. 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"http://www.dangdang.com/author/Fisher_1"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Fisher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 著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化简方程　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分布工作　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横向扩展设计　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使用正确的工具　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不要重复工作　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积极利用缓存　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从错误中吸取教训　109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数据库原则　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容错设计与故障控制　141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避免或分发状态　159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异步通信和消息总线　171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　其他原则　183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　原则回顾和优先级划分　203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如何一步一步打造高可扩展性的应用程序？-CSDN.NET.html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软件可扩展性：来自星巴克的经验 - Java,java框架 - language - ITeye论坛.html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可扩展性（Extensibility）——构建灵活系统的思考 - me.think(everything.about(_software_)).serialize(this);__古路刀客 - ITeye技术网站.html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架构师不可不知的十大可扩展架构 - 51CTO.COM.html（ imp ，还没看完）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645E"/>
    <w:multiLevelType w:val="multilevel"/>
    <w:tmpl w:val="57ED64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E7FFC"/>
    <w:multiLevelType w:val="multilevel"/>
    <w:tmpl w:val="57EE7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EE84E8"/>
    <w:multiLevelType w:val="singleLevel"/>
    <w:tmpl w:val="57EE84E8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216D2"/>
    <w:rsid w:val="005B243A"/>
    <w:rsid w:val="006F0003"/>
    <w:rsid w:val="01182729"/>
    <w:rsid w:val="01222210"/>
    <w:rsid w:val="01441CC3"/>
    <w:rsid w:val="02003E9B"/>
    <w:rsid w:val="02281525"/>
    <w:rsid w:val="0241375E"/>
    <w:rsid w:val="02AF6685"/>
    <w:rsid w:val="02DE0892"/>
    <w:rsid w:val="03385C2A"/>
    <w:rsid w:val="037F019B"/>
    <w:rsid w:val="03FD6B55"/>
    <w:rsid w:val="04246B24"/>
    <w:rsid w:val="05684F8D"/>
    <w:rsid w:val="07105AF1"/>
    <w:rsid w:val="07A42F08"/>
    <w:rsid w:val="07AA3EB6"/>
    <w:rsid w:val="07D21766"/>
    <w:rsid w:val="084005F7"/>
    <w:rsid w:val="08CD775D"/>
    <w:rsid w:val="08F667E1"/>
    <w:rsid w:val="097D60FE"/>
    <w:rsid w:val="09B33B29"/>
    <w:rsid w:val="0A901B9C"/>
    <w:rsid w:val="0AFD014C"/>
    <w:rsid w:val="0B97121C"/>
    <w:rsid w:val="0BE10E2D"/>
    <w:rsid w:val="0CD24809"/>
    <w:rsid w:val="0CE3661F"/>
    <w:rsid w:val="0D620139"/>
    <w:rsid w:val="0DAD35BD"/>
    <w:rsid w:val="0FBB0BD3"/>
    <w:rsid w:val="10026FCA"/>
    <w:rsid w:val="10330E42"/>
    <w:rsid w:val="10871434"/>
    <w:rsid w:val="12F4508D"/>
    <w:rsid w:val="147C2E69"/>
    <w:rsid w:val="151A7735"/>
    <w:rsid w:val="16245F34"/>
    <w:rsid w:val="16397DBB"/>
    <w:rsid w:val="164C77BE"/>
    <w:rsid w:val="16F216D2"/>
    <w:rsid w:val="170963DD"/>
    <w:rsid w:val="19201B72"/>
    <w:rsid w:val="19F36EFB"/>
    <w:rsid w:val="1A241DB3"/>
    <w:rsid w:val="1B9E331E"/>
    <w:rsid w:val="1BBD2C15"/>
    <w:rsid w:val="1BC941BE"/>
    <w:rsid w:val="1BD73CEE"/>
    <w:rsid w:val="1C424DA6"/>
    <w:rsid w:val="1D4051C7"/>
    <w:rsid w:val="1E564D9F"/>
    <w:rsid w:val="1E9A0B4C"/>
    <w:rsid w:val="1EB31516"/>
    <w:rsid w:val="1F264161"/>
    <w:rsid w:val="1F40443B"/>
    <w:rsid w:val="1F632FA0"/>
    <w:rsid w:val="1FE3786E"/>
    <w:rsid w:val="201F373A"/>
    <w:rsid w:val="20A866FA"/>
    <w:rsid w:val="211F02AA"/>
    <w:rsid w:val="216D3337"/>
    <w:rsid w:val="219727B2"/>
    <w:rsid w:val="21B344FF"/>
    <w:rsid w:val="221B32BC"/>
    <w:rsid w:val="224008B8"/>
    <w:rsid w:val="22A71B03"/>
    <w:rsid w:val="22BD2533"/>
    <w:rsid w:val="23485C6A"/>
    <w:rsid w:val="23F51EFC"/>
    <w:rsid w:val="23FA405A"/>
    <w:rsid w:val="247477D2"/>
    <w:rsid w:val="2480446F"/>
    <w:rsid w:val="25291EAD"/>
    <w:rsid w:val="256C196D"/>
    <w:rsid w:val="25F36AF4"/>
    <w:rsid w:val="25F717B6"/>
    <w:rsid w:val="26FE03C3"/>
    <w:rsid w:val="27510E4B"/>
    <w:rsid w:val="27A86352"/>
    <w:rsid w:val="285C6A1A"/>
    <w:rsid w:val="291B1B65"/>
    <w:rsid w:val="29820F41"/>
    <w:rsid w:val="29BE0D38"/>
    <w:rsid w:val="2AA13B48"/>
    <w:rsid w:val="2AC30BD1"/>
    <w:rsid w:val="2ACD7E1E"/>
    <w:rsid w:val="2B0920EE"/>
    <w:rsid w:val="2B481FE1"/>
    <w:rsid w:val="2B9A6ADB"/>
    <w:rsid w:val="2C25433E"/>
    <w:rsid w:val="2C882424"/>
    <w:rsid w:val="2D0B349D"/>
    <w:rsid w:val="2D945EFD"/>
    <w:rsid w:val="2EA32993"/>
    <w:rsid w:val="2ED74BFA"/>
    <w:rsid w:val="2F16606B"/>
    <w:rsid w:val="2F865694"/>
    <w:rsid w:val="2FDC2D6A"/>
    <w:rsid w:val="303368A3"/>
    <w:rsid w:val="33313D41"/>
    <w:rsid w:val="33C16EC7"/>
    <w:rsid w:val="33E36740"/>
    <w:rsid w:val="340E73EE"/>
    <w:rsid w:val="34686F85"/>
    <w:rsid w:val="34700BAF"/>
    <w:rsid w:val="361C0964"/>
    <w:rsid w:val="362B52FD"/>
    <w:rsid w:val="363B3CDE"/>
    <w:rsid w:val="36C13BDB"/>
    <w:rsid w:val="36CD0722"/>
    <w:rsid w:val="376963E8"/>
    <w:rsid w:val="388A7A23"/>
    <w:rsid w:val="38DD535A"/>
    <w:rsid w:val="38DD76EB"/>
    <w:rsid w:val="38DE66C5"/>
    <w:rsid w:val="3A3B1606"/>
    <w:rsid w:val="3AC30AE5"/>
    <w:rsid w:val="3ACB3774"/>
    <w:rsid w:val="3ADC7FA6"/>
    <w:rsid w:val="3B050022"/>
    <w:rsid w:val="3B5F5E03"/>
    <w:rsid w:val="3B981ECF"/>
    <w:rsid w:val="3C7B30E2"/>
    <w:rsid w:val="3D3F2905"/>
    <w:rsid w:val="3D49557B"/>
    <w:rsid w:val="3D5665B6"/>
    <w:rsid w:val="3D9238D6"/>
    <w:rsid w:val="3DDA1DAE"/>
    <w:rsid w:val="3EC925A8"/>
    <w:rsid w:val="405848E0"/>
    <w:rsid w:val="40B62E63"/>
    <w:rsid w:val="40D23AF8"/>
    <w:rsid w:val="41305D9C"/>
    <w:rsid w:val="417540CB"/>
    <w:rsid w:val="420C25BD"/>
    <w:rsid w:val="424335B9"/>
    <w:rsid w:val="427C5C45"/>
    <w:rsid w:val="428A18D3"/>
    <w:rsid w:val="42AC4BF8"/>
    <w:rsid w:val="42E60F69"/>
    <w:rsid w:val="434C01B5"/>
    <w:rsid w:val="437B4B31"/>
    <w:rsid w:val="43B25972"/>
    <w:rsid w:val="44354DF8"/>
    <w:rsid w:val="443C6DF9"/>
    <w:rsid w:val="44750720"/>
    <w:rsid w:val="450E1F78"/>
    <w:rsid w:val="4520076E"/>
    <w:rsid w:val="45EC2AB9"/>
    <w:rsid w:val="47291BAE"/>
    <w:rsid w:val="474F248D"/>
    <w:rsid w:val="47A445B9"/>
    <w:rsid w:val="47C53504"/>
    <w:rsid w:val="47D03764"/>
    <w:rsid w:val="48A5539D"/>
    <w:rsid w:val="49AC1100"/>
    <w:rsid w:val="4C0B71E4"/>
    <w:rsid w:val="4C0C6AD5"/>
    <w:rsid w:val="4C447FAD"/>
    <w:rsid w:val="4C7C2528"/>
    <w:rsid w:val="4CDE6727"/>
    <w:rsid w:val="4D4756F3"/>
    <w:rsid w:val="4DFD62B4"/>
    <w:rsid w:val="4E150092"/>
    <w:rsid w:val="4EF26752"/>
    <w:rsid w:val="4F3A5136"/>
    <w:rsid w:val="4F7C51E2"/>
    <w:rsid w:val="50642C07"/>
    <w:rsid w:val="51372FEF"/>
    <w:rsid w:val="516246C3"/>
    <w:rsid w:val="529862AF"/>
    <w:rsid w:val="52CE38A7"/>
    <w:rsid w:val="5315673D"/>
    <w:rsid w:val="54512F19"/>
    <w:rsid w:val="555C51F5"/>
    <w:rsid w:val="55F75807"/>
    <w:rsid w:val="56255E23"/>
    <w:rsid w:val="56451D5D"/>
    <w:rsid w:val="56E94E62"/>
    <w:rsid w:val="56EB59F3"/>
    <w:rsid w:val="572F07B7"/>
    <w:rsid w:val="57B200BF"/>
    <w:rsid w:val="57EC5D36"/>
    <w:rsid w:val="58A15679"/>
    <w:rsid w:val="591D66AB"/>
    <w:rsid w:val="59BF0BD6"/>
    <w:rsid w:val="5A73579E"/>
    <w:rsid w:val="5A741865"/>
    <w:rsid w:val="5AA60E51"/>
    <w:rsid w:val="5AAF41FE"/>
    <w:rsid w:val="5AE15DE1"/>
    <w:rsid w:val="5C936464"/>
    <w:rsid w:val="5CA62860"/>
    <w:rsid w:val="5CCF3687"/>
    <w:rsid w:val="5D7F7D26"/>
    <w:rsid w:val="5D886844"/>
    <w:rsid w:val="5DA32819"/>
    <w:rsid w:val="5E3E2617"/>
    <w:rsid w:val="5E9243F9"/>
    <w:rsid w:val="5FF46D54"/>
    <w:rsid w:val="60700BF7"/>
    <w:rsid w:val="61540E48"/>
    <w:rsid w:val="62890024"/>
    <w:rsid w:val="63797645"/>
    <w:rsid w:val="645D3602"/>
    <w:rsid w:val="64AA423E"/>
    <w:rsid w:val="66085E03"/>
    <w:rsid w:val="66153803"/>
    <w:rsid w:val="666E1210"/>
    <w:rsid w:val="66841B04"/>
    <w:rsid w:val="68185B98"/>
    <w:rsid w:val="68AB01EA"/>
    <w:rsid w:val="692858CD"/>
    <w:rsid w:val="697347F1"/>
    <w:rsid w:val="69814FA6"/>
    <w:rsid w:val="69857FA6"/>
    <w:rsid w:val="6A0701BD"/>
    <w:rsid w:val="6A4E532B"/>
    <w:rsid w:val="6A9E2965"/>
    <w:rsid w:val="6C210070"/>
    <w:rsid w:val="6C4D25C6"/>
    <w:rsid w:val="6D546E8C"/>
    <w:rsid w:val="6DE24C18"/>
    <w:rsid w:val="6E1A3E5C"/>
    <w:rsid w:val="6E847F4A"/>
    <w:rsid w:val="6EAB4411"/>
    <w:rsid w:val="6F7A0F1D"/>
    <w:rsid w:val="6FE45AC4"/>
    <w:rsid w:val="6FF86F56"/>
    <w:rsid w:val="70195488"/>
    <w:rsid w:val="70770DAA"/>
    <w:rsid w:val="70A86831"/>
    <w:rsid w:val="70FC7B77"/>
    <w:rsid w:val="73CA6ABA"/>
    <w:rsid w:val="741D1EB1"/>
    <w:rsid w:val="7436477A"/>
    <w:rsid w:val="74D90492"/>
    <w:rsid w:val="755B26A0"/>
    <w:rsid w:val="756412A9"/>
    <w:rsid w:val="75F77202"/>
    <w:rsid w:val="767E2422"/>
    <w:rsid w:val="76CA6662"/>
    <w:rsid w:val="76E45464"/>
    <w:rsid w:val="77034FFB"/>
    <w:rsid w:val="77367F5C"/>
    <w:rsid w:val="777F42B0"/>
    <w:rsid w:val="77F07829"/>
    <w:rsid w:val="78E1299B"/>
    <w:rsid w:val="7970540A"/>
    <w:rsid w:val="799C524A"/>
    <w:rsid w:val="7A515056"/>
    <w:rsid w:val="7A8B2DF2"/>
    <w:rsid w:val="7ABD6006"/>
    <w:rsid w:val="7AF25353"/>
    <w:rsid w:val="7B9B0D9A"/>
    <w:rsid w:val="7C0B0E18"/>
    <w:rsid w:val="7CB670B6"/>
    <w:rsid w:val="7D322804"/>
    <w:rsid w:val="7DAF3F76"/>
    <w:rsid w:val="7DF265F2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2016-09-29T16:43:00Z</dcterms:created>
  <dc:creator>Administrator</dc:creator>
  <cp:lastModifiedBy>Administrator</cp:lastModifiedBy>
  <dcterms:modified xsi:type="dcterms:W3CDTF">2016-09-30T14:29:21Z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