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Atitit.数据索引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的种类以及</w:t>
      </w:r>
      <w:bookmarkStart w:id="6" w:name="_GoBack"/>
      <w:bookmarkEnd w:id="6"/>
      <w:r>
        <w:rPr>
          <w:rFonts w:hint="eastAsia"/>
          <w:lang w:val="en-US" w:eastAsia="zh-CN"/>
        </w:rPr>
        <w:t>原理实现机制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索引的分类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cs="Arial" w:eastAsiaTheme="minorEastAsia"/>
          <w:i w:val="0"/>
          <w:caps w:val="0"/>
          <w:spacing w:val="0"/>
          <w:kern w:val="44"/>
          <w:szCs w:val="24"/>
          <w:bdr w:val="none" w:color="auto" w:sz="0" w:space="0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索引的类型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按查找方式分，两种，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分块索引 vs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编号索引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4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按索引与数据的查找顺序可分为 正排与倒排索引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索引建立，更新的流程使用触发更新索引的事件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Verdana" w:hAnsi="Verdana" w:cs="Verdana" w:eastAsiaTheme="minorEastAsia"/>
          <w:color w:val="333333"/>
          <w:kern w:val="44"/>
          <w:szCs w:val="18"/>
          <w:lang w:val="en-US" w:eastAsia="zh-CN" w:bidi="ar-SA"/>
        </w:rPr>
        <w:t xml:space="preserve">. </w:t>
      </w:r>
      <w:r>
        <w:rPr>
          <w:rFonts w:hint="eastAsia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 xml:space="preserve">索引常用的存储结构 </w:t>
      </w:r>
      <w:r>
        <w:rPr>
          <w:rFonts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>B树文件</w:t>
      </w:r>
      <w:r>
        <w:rPr>
          <w:rFonts w:hint="eastAsia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 xml:space="preserve"> </w:t>
      </w:r>
      <w:r>
        <w:rPr>
          <w:rFonts w:hint="default" w:ascii="Verdana" w:hAnsi="Verdana" w:cs="Verdana" w:eastAsiaTheme="minorEastAsia"/>
          <w:color w:val="333333"/>
          <w:kern w:val="2"/>
          <w:szCs w:val="18"/>
          <w:lang w:val="en-US" w:eastAsia="zh-CN" w:bidi="ar-SA"/>
        </w:rPr>
        <w:t>叫做“索引顺序存取方法”（Indexed Sequential Access Method），缩写为ISAM。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Verdana" w:hAnsi="Verdana" w:cs="Verdana" w:eastAsiaTheme="minorEastAsia"/>
          <w:color w:val="333333"/>
          <w:kern w:val="44"/>
          <w:szCs w:val="1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cs="Arial" w:eastAsiaTheme="minorEastAsia"/>
          <w:i w:val="0"/>
          <w:caps w:val="0"/>
          <w:spacing w:val="0"/>
          <w:kern w:val="44"/>
          <w:szCs w:val="24"/>
          <w:bdr w:val="none" w:color="auto" w:sz="0" w:space="0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索引文件的合并问题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4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321"/>
      <w:r>
        <w:rPr>
          <w:rFonts w:hint="eastAsia"/>
          <w:lang w:val="en-US" w:eastAsia="zh-CN"/>
        </w:rPr>
        <w:t>索引的分类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</w:t>
      </w:r>
    </w:p>
    <w:p>
      <w:pPr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Hash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bdr w:val="none" w:color="auto" w:sz="0" w:space="0"/>
          <w:shd w:val="clear" w:fill="FFFFFF"/>
        </w:rPr>
        <w:t>索引</w:t>
      </w: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（编号索引）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1" w:name="_Toc7419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索引的类型</w:t>
      </w:r>
      <w:r>
        <w:rPr>
          <w:rFonts w:hint="eastAsia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按查找方式分，两种，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bdr w:val="none" w:color="auto" w:sz="0" w:space="0"/>
          <w:shd w:val="clear" w:fill="FFFFFF"/>
        </w:rPr>
        <w:t>分块索引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 xml:space="preserve"> vs</w:t>
      </w: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编号索引</w:t>
      </w:r>
      <w:bookmarkEnd w:id="1"/>
    </w:p>
    <w:p/>
    <w:p>
      <w:pPr>
        <w:rPr>
          <w:rFonts w:hint="default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  <w:r>
        <w:rPr>
          <w:rFonts w:hint="default"/>
        </w:rPr>
        <w:t>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种是分块》分块类型。。一种是不分块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Cs w:val="21"/>
          <w:shd w:val="clear" w:fill="FFFFFF"/>
        </w:rPr>
        <w:t>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编号顺序排列类型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2" w:name="_Toc15493"/>
      <w:r>
        <w:rPr>
          <w:rFonts w:hint="eastAsia"/>
          <w:lang w:eastAsia="zh-CN"/>
        </w:rPr>
        <w:t>按索引与数据的查找顺序可分为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正排与倒排索引</w:t>
      </w:r>
      <w:bookmarkEnd w:id="2"/>
    </w:p>
    <w:p>
      <w:r>
        <w:rPr>
          <w:rFonts w:hint="default"/>
        </w:rPr>
        <w:t>倒排索引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6441"/>
      <w:r>
        <w:rPr>
          <w:rFonts w:hint="eastAsia"/>
          <w:lang w:val="en-US" w:eastAsia="zh-CN"/>
        </w:rPr>
        <w:t>索引建立，更新的流程使用触发更新索引的事件</w:t>
      </w:r>
      <w:bookmarkEnd w:id="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1 大量数据插入的时候，考虑先删除索引，然后重建索引。这样做的缺点是业务不能同时进行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说明索引是类似与触发器，每增加一条记录触发一次创建立索引的流程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rPr>
          <w:rFonts w:ascii="Verdana" w:hAnsi="Verdana" w:cs="Verdana"/>
          <w:color w:val="333333"/>
          <w:sz w:val="18"/>
          <w:szCs w:val="18"/>
        </w:rPr>
      </w:pPr>
      <w:bookmarkStart w:id="4" w:name="_Toc5186"/>
      <w:r>
        <w:rPr>
          <w:rFonts w:hint="eastAsia" w:ascii="Verdana" w:hAnsi="Verdana" w:cs="Verdana"/>
          <w:color w:val="333333"/>
          <w:sz w:val="18"/>
          <w:szCs w:val="18"/>
          <w:lang w:eastAsia="zh-CN"/>
        </w:rPr>
        <w:t>索引常用的存储结构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ascii="Verdana" w:hAnsi="Verdana" w:cs="Verdana"/>
          <w:color w:val="333333"/>
          <w:sz w:val="18"/>
          <w:szCs w:val="18"/>
        </w:rPr>
        <w:t>B树文件</w:t>
      </w:r>
      <w:r>
        <w:rPr>
          <w:rFonts w:hint="eastAsia" w:ascii="Verdana" w:hAnsi="Verdana" w:cs="Verdana"/>
          <w:color w:val="333333"/>
          <w:sz w:val="18"/>
          <w:szCs w:val="18"/>
          <w:lang w:val="en-US" w:eastAsia="zh-CN"/>
        </w:rPr>
        <w:t xml:space="preserve"> </w:t>
      </w:r>
      <w:r>
        <w:rPr>
          <w:rFonts w:hint="default" w:ascii="Verdana" w:hAnsi="Verdana" w:cs="Verdana"/>
          <w:color w:val="333333"/>
          <w:sz w:val="18"/>
          <w:szCs w:val="18"/>
        </w:rPr>
        <w:t>叫做“索引顺序存取方法”（Indexed Sequential Access Method），缩写为ISAM。</w:t>
      </w:r>
      <w:bookmarkEnd w:id="4"/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eastAsia" w:ascii="Verdana" w:hAnsi="Verdana" w:cs="Verdana"/>
          <w:color w:val="333333"/>
          <w:sz w:val="18"/>
          <w:szCs w:val="18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eastAsia" w:ascii="Verdana" w:hAnsi="Verdana" w:cs="Verdana"/>
          <w:color w:val="333333"/>
          <w:sz w:val="18"/>
          <w:szCs w:val="18"/>
          <w:lang w:eastAsia="zh-CN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</w:pPr>
      <w:r>
        <w:rPr>
          <w:rFonts w:ascii="Verdana" w:hAnsi="Verdana" w:cs="Verdana"/>
          <w:color w:val="333333"/>
          <w:sz w:val="18"/>
          <w:szCs w:val="18"/>
        </w:rPr>
        <w:t>所谓索引，就是以某个字段为关键字的B树文件。假定有一张”雇员表”，包含了员工号（主键）和姓名两个字段。可以对姓名建立索引文件，该文件以B树格式对姓名进行储存，每个姓名后面是其在数据库中的位置（即第几条记录）。查找姓名的时候，先从索引中找到对应第几条记录，然后再从表格中读取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  <w:r>
        <w:rPr>
          <w:rFonts w:hint="default" w:ascii="Verdana" w:hAnsi="Verdana" w:cs="Verdana"/>
          <w:color w:val="333333"/>
          <w:sz w:val="18"/>
          <w:szCs w:val="18"/>
        </w:rPr>
        <w:t>这种索引查找方法，叫做“索引顺序存取方法”（Indexed Sequential Access Method），缩写为ISAM。它已经有多种实现（比如C-ISAM库和D-ISAM库），只要使用这些代码库，就能自己写一个最简单的数据库。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5" w:name="_Toc26938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索引文件的合并问题</w:t>
      </w:r>
      <w:bookmarkEnd w:id="5"/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当索引文件越来越大时候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就需要分布式存储在多个增量索引文件上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到时合并或者不合并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.....</w:t>
      </w:r>
    </w:p>
    <w:p>
      <w:pPr>
        <w:pStyle w:val="2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或者使用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进制方式增量存储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..</w:t>
      </w: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default" w:ascii="Verdana" w:hAnsi="Verdana" w:cs="Verdana"/>
          <w:color w:val="333333"/>
          <w:sz w:val="18"/>
          <w:szCs w:val="18"/>
        </w:rPr>
      </w:pPr>
    </w:p>
    <w:p>
      <w:pPr>
        <w:pStyle w:val="22"/>
        <w:keepNext w:val="0"/>
        <w:keepLines w:val="0"/>
        <w:widowControl/>
        <w:suppressLineNumbers w:val="0"/>
        <w:ind w:left="0" w:firstLine="420"/>
        <w:rPr>
          <w:rFonts w:hint="eastAsia" w:ascii="Verdana" w:hAnsi="Verdana" w:cs="Verdana"/>
          <w:color w:val="333333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paip.索引的种类以及实现attilax 总结 - attilax的专栏 - 博客频道 - CSDN.NET.htm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136012">
    <w:nsid w:val="569D188C"/>
    <w:multiLevelType w:val="multilevel"/>
    <w:tmpl w:val="569D188C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1360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737C9"/>
    <w:rsid w:val="01F42A41"/>
    <w:rsid w:val="084724A0"/>
    <w:rsid w:val="0FB9365C"/>
    <w:rsid w:val="0FD77389"/>
    <w:rsid w:val="1B5C096F"/>
    <w:rsid w:val="20F84124"/>
    <w:rsid w:val="23066402"/>
    <w:rsid w:val="23516881"/>
    <w:rsid w:val="2401791F"/>
    <w:rsid w:val="269243D5"/>
    <w:rsid w:val="2827226D"/>
    <w:rsid w:val="392D09DC"/>
    <w:rsid w:val="3935166B"/>
    <w:rsid w:val="3D72615D"/>
    <w:rsid w:val="3DE42C19"/>
    <w:rsid w:val="3E037C4A"/>
    <w:rsid w:val="40C0464B"/>
    <w:rsid w:val="4481438C"/>
    <w:rsid w:val="51023F76"/>
    <w:rsid w:val="527079D0"/>
    <w:rsid w:val="53745F79"/>
    <w:rsid w:val="59ED7E16"/>
    <w:rsid w:val="59FB712C"/>
    <w:rsid w:val="5D392E01"/>
    <w:rsid w:val="60844AE7"/>
    <w:rsid w:val="641920C5"/>
    <w:rsid w:val="666C7096"/>
    <w:rsid w:val="66911854"/>
    <w:rsid w:val="68CF6880"/>
    <w:rsid w:val="6E2A7693"/>
    <w:rsid w:val="700E4C63"/>
    <w:rsid w:val="73B1065D"/>
    <w:rsid w:val="73C12E76"/>
    <w:rsid w:val="780737C9"/>
    <w:rsid w:val="781B279B"/>
    <w:rsid w:val="79A05E1A"/>
    <w:rsid w:val="7A0422BB"/>
    <w:rsid w:val="7D0067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iPriority w:val="0"/>
  </w:style>
  <w:style w:type="table" w:default="1" w:styleId="2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toc 4"/>
    <w:basedOn w:val="1"/>
    <w:next w:val="1"/>
    <w:uiPriority w:val="0"/>
    <w:pPr>
      <w:ind w:left="1260" w:leftChars="600"/>
    </w:pPr>
  </w:style>
  <w:style w:type="paragraph" w:styleId="19">
    <w:name w:val="toc 6"/>
    <w:basedOn w:val="1"/>
    <w:next w:val="1"/>
    <w:uiPriority w:val="0"/>
    <w:pPr>
      <w:ind w:left="2100" w:leftChars="1000"/>
    </w:pPr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toc 9"/>
    <w:basedOn w:val="1"/>
    <w:next w:val="1"/>
    <w:uiPriority w:val="0"/>
    <w:pPr>
      <w:ind w:left="3360" w:leftChars="1600"/>
    </w:p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4">
    <w:name w:val="FollowedHyperlink"/>
    <w:basedOn w:val="23"/>
    <w:qFormat/>
    <w:uiPriority w:val="0"/>
    <w:rPr>
      <w:color w:val="256EB1"/>
      <w:u w:val="none"/>
    </w:rPr>
  </w:style>
  <w:style w:type="character" w:styleId="25">
    <w:name w:val="Hyperlink"/>
    <w:basedOn w:val="23"/>
    <w:qFormat/>
    <w:uiPriority w:val="0"/>
    <w:rPr>
      <w:color w:val="256EB1"/>
      <w:u w:val="none"/>
    </w:rPr>
  </w:style>
  <w:style w:type="character" w:customStyle="1" w:styleId="27">
    <w:name w:val="bds_more"/>
    <w:basedOn w:val="23"/>
    <w:qFormat/>
    <w:uiPriority w:val="0"/>
    <w:rPr>
      <w:rFonts w:hint="eastAsia" w:ascii="宋体" w:hAnsi="宋体" w:eastAsia="宋体" w:cs="宋体"/>
    </w:rPr>
  </w:style>
  <w:style w:type="character" w:customStyle="1" w:styleId="28">
    <w:name w:val="bds_more1"/>
    <w:basedOn w:val="23"/>
    <w:qFormat/>
    <w:uiPriority w:val="0"/>
  </w:style>
  <w:style w:type="character" w:customStyle="1" w:styleId="29">
    <w:name w:val="bds_more2"/>
    <w:basedOn w:val="23"/>
    <w:qFormat/>
    <w:uiPriority w:val="0"/>
  </w:style>
  <w:style w:type="character" w:customStyle="1" w:styleId="30">
    <w:name w:val="info"/>
    <w:basedOn w:val="23"/>
    <w:uiPriority w:val="0"/>
    <w:rPr>
      <w:color w:val="555555"/>
    </w:rPr>
  </w:style>
  <w:style w:type="character" w:customStyle="1" w:styleId="31">
    <w:name w:val="bds_nopic"/>
    <w:basedOn w:val="23"/>
    <w:qFormat/>
    <w:uiPriority w:val="0"/>
  </w:style>
  <w:style w:type="character" w:customStyle="1" w:styleId="32">
    <w:name w:val="bds_nopic1"/>
    <w:basedOn w:val="23"/>
    <w:qFormat/>
    <w:uiPriority w:val="0"/>
  </w:style>
  <w:style w:type="character" w:customStyle="1" w:styleId="33">
    <w:name w:val="bds_nopic2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2016-01-16T15:55:00Z</dcterms:created>
  <dc:creator>Administrator</dc:creator>
  <cp:lastModifiedBy>Administrator</cp:lastModifiedBy>
  <dcterms:modified xsi:type="dcterms:W3CDTF">2016-01-18T15:40:32Z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