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微服务的一些理论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61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t xml:space="preserve">1. </w:t>
          </w:r>
          <w:r>
            <w:rPr>
              <w:rFonts w:hint="default"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t>微服务的4个设计原则和19个解决方案</w:t>
          </w:r>
          <w:r>
            <w:tab/>
          </w:r>
          <w:r>
            <w:fldChar w:fldCharType="begin"/>
          </w:r>
          <w:r>
            <w:instrText xml:space="preserve"> PAGEREF _Toc3522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微服务应用4个设计原则</w:t>
          </w:r>
          <w:r>
            <w:tab/>
          </w:r>
          <w:r>
            <w:fldChar w:fldCharType="begin"/>
          </w:r>
          <w:r>
            <w:instrText xml:space="preserve"> PAGEREF _Toc20713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AKF拆分原则</w:t>
          </w:r>
          <w:r>
            <w:tab/>
          </w:r>
          <w:r>
            <w:fldChar w:fldCharType="begin"/>
          </w:r>
          <w:r>
            <w:instrText xml:space="preserve"> PAGEREF _Toc27405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前后端分离</w:t>
          </w:r>
          <w:bookmarkStart w:id="12" w:name="_GoBack"/>
          <w:bookmarkEnd w:id="12"/>
          <w:r>
            <w:tab/>
          </w:r>
          <w:r>
            <w:fldChar w:fldCharType="begin"/>
          </w:r>
          <w:r>
            <w:instrText xml:space="preserve"> PAGEREF _Toc26311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无状态服务</w:t>
          </w:r>
          <w:r>
            <w:tab/>
          </w:r>
          <w:r>
            <w:fldChar w:fldCharType="begin"/>
          </w:r>
          <w:r>
            <w:instrText xml:space="preserve"> PAGEREF _Toc30295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Restful通信风格</w:t>
          </w:r>
          <w:r>
            <w:tab/>
          </w:r>
          <w:r>
            <w:fldChar w:fldCharType="begin"/>
          </w:r>
          <w:r>
            <w:instrText xml:space="preserve"> PAGEREF _Toc23521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微服务平台的19个落地实践</w:t>
          </w:r>
          <w:r>
            <w:tab/>
          </w:r>
          <w:r>
            <w:fldChar w:fldCharType="begin"/>
          </w:r>
          <w:r>
            <w:instrText xml:space="preserve"> PAGEREF _Toc22849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前言微服务要素-十二要素（The Twelve Factors）</w:t>
          </w:r>
          <w:r>
            <w:tab/>
          </w:r>
          <w:r>
            <w:fldChar w:fldCharType="begin"/>
          </w:r>
          <w:r>
            <w:instrText xml:space="preserve"> PAGEREF _Toc22293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>微服务架构设计中不得不知的十大要点。</w:t>
          </w:r>
          <w:r>
            <w:tab/>
          </w:r>
          <w:r>
            <w:fldChar w:fldCharType="begin"/>
          </w:r>
          <w:r>
            <w:instrText xml:space="preserve"> PAGEREF _Toc15346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微服务架构的核心要点和实现原理</w:t>
          </w:r>
          <w:r>
            <w:tab/>
          </w:r>
          <w:r>
            <w:fldChar w:fldCharType="begin"/>
          </w:r>
          <w:r>
            <w:instrText xml:space="preserve"> PAGEREF _Toc29120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扩展微服务的7大要诀 - 开源中国.html</w:t>
          </w:r>
          <w:r>
            <w:tab/>
          </w:r>
          <w:r>
            <w:fldChar w:fldCharType="begin"/>
          </w:r>
          <w:r>
            <w:instrText xml:space="preserve"> PAGEREF _Toc25814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_Toc18688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Toc3522"/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  <w:t>微服务的4个设计原则和19个解决方案</w:t>
      </w:r>
      <w:bookmarkEnd w:id="0"/>
    </w:p>
    <w:p>
      <w:pP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" w:name="_Toc2071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微服务应用4个设计原则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38750" cy="1314450"/>
            <wp:effectExtent l="0" t="0" r="0" b="0"/>
            <wp:docPr id="1" name="图片 1" descr="微服务的4个设计原则和19个解决方案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服务的4个设计原则和19个解决方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我们总结了四个原则推荐给大家：</w:t>
      </w:r>
    </w:p>
    <w:p>
      <w:pPr>
        <w:pStyle w:val="3"/>
        <w:ind w:left="575" w:leftChars="0" w:hanging="575" w:firstLineChars="0"/>
      </w:pPr>
      <w:bookmarkStart w:id="2" w:name="_Toc27405"/>
      <w:r>
        <w:rPr>
          <w:rFonts w:hint="eastAsia"/>
        </w:rPr>
        <w:t>AKF拆分原则</w:t>
      </w:r>
      <w:bookmarkEnd w:id="2"/>
    </w:p>
    <w:p>
      <w:pPr>
        <w:pStyle w:val="3"/>
        <w:ind w:left="575" w:leftChars="0" w:hanging="575" w:firstLineChars="0"/>
      </w:pPr>
      <w:bookmarkStart w:id="3" w:name="_Toc26311"/>
      <w:r>
        <w:rPr>
          <w:rFonts w:hint="eastAsia"/>
        </w:rPr>
        <w:t>前后端分离</w:t>
      </w:r>
      <w:bookmarkEnd w:id="3"/>
    </w:p>
    <w:p>
      <w:pPr>
        <w:pStyle w:val="3"/>
        <w:ind w:left="575" w:leftChars="0" w:hanging="575" w:firstLineChars="0"/>
      </w:pPr>
      <w:bookmarkStart w:id="4" w:name="_Toc30295"/>
      <w:r>
        <w:rPr>
          <w:rFonts w:hint="eastAsia"/>
        </w:rPr>
        <w:t>无状态服务</w:t>
      </w:r>
      <w:bookmarkEnd w:id="4"/>
    </w:p>
    <w:p>
      <w:pPr>
        <w:pStyle w:val="3"/>
        <w:ind w:left="575" w:leftChars="0" w:hanging="575" w:firstLineChars="0"/>
      </w:pPr>
      <w:bookmarkStart w:id="5" w:name="_Toc23521"/>
      <w:r>
        <w:rPr>
          <w:rFonts w:hint="eastAsia"/>
        </w:rPr>
        <w:t>Restful通信风格</w:t>
      </w:r>
      <w:bookmarkEnd w:id="5"/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1.AKF拆分原则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38750" cy="2552700"/>
            <wp:effectExtent l="0" t="0" r="0" b="0"/>
            <wp:docPr id="2" name="图片 2" descr="微服务的4个设计原则和19个解决方案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服务的4个设计原则和19个解决方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AKF扩展立方体(参考《The Art of Scalability》)，是一个叫AKF的公司的技术专家抽象总结的应用扩展的三个维度。理论上按照这三个扩展模式，可以将一个单体系统，进行无限扩展。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 轴 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指的是水平复制，很好理解，就是讲单体系统多运行几个实例，做个集群加负载均衡的模式。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 轴 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是基于类似的数据分区，比如一个互联网打车应用突然或了，用户量激增，集群模式撑不住了，那就按照用户请求的地区进行数据分区，北京、上海、四川等多建几个集群。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 轴 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就是我们所说的微服务的拆分模式，就是基于不同的业务拆分。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场景说明：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打车应用，一个集群撑不住时，分了多个集群，后来用户激增还是不够用，经过分析发现是乘客和车主访问量很大，就将打车应用拆成了三个乘客服务、车主服务、支付服务。三个服务的业务特点各不相同，独立维护，各自都可以再次按需扩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bookmarkStart w:id="6" w:name="_Toc22849"/>
      <w:r>
        <w:rPr>
          <w:rFonts w:hint="eastAsia"/>
        </w:rPr>
        <w:t>微服务平台的19个落地实践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1.企业IT建设的三大基础环境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2.微服务应用平台总体架构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3.微服务应用平台的运行视图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4.微服务平台的设计目标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5.微服务开发：前端、后端、混合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6.服务契约与API管理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7.服务契约与服务模拟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8.服务契约与服务编排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9.微服务容器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10.三方能力集成说明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11.服务注册发现路由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12.统一认证鉴权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13.日志与流水设计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14.集中配置管理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15.统一管理门户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16.分布式事务问题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17.分布式同步调用问题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18.持续集成与持续交付设计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19.微服务平台与容器云、DevOps的关系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bookmarkStart w:id="7" w:name="_Toc22293"/>
      <w:r>
        <w:rPr>
          <w:rFonts w:hint="eastAsia"/>
        </w:rPr>
        <w:t>前言微服务要素-十二要素（The Twelve Factors）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今天看“如何实现现代应用的快速落地”公开课，提到十二要素，之前文章也提到多次，这里统一汇总下：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基准代码  一份基准代码，多份部署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依赖  显式声明依赖关系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配置  在环境中存储配置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后端服务  把后端服务当作附加资源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构建，发布，运行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 进程  以一个或多个无状态进程运行应用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 端口绑定通过端口绑定提供服务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 并发 通过进程模型进行扩展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 易处理 快速启动和优雅终止可最大化健壮性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 开发环境与线上环境等价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 日志  把日志当作事件流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12. 管理进程  后台管理任务当作一次性进程运行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2"/>
        <w:rPr>
          <w:rFonts w:hint="eastAsia"/>
          <w:lang w:val="en-US" w:eastAsia="zh-CN"/>
        </w:rPr>
      </w:pPr>
      <w:bookmarkStart w:id="8" w:name="_Toc15346"/>
      <w:r>
        <w:t>微服务架构设计中不得不知的十大要点。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说微服务架构设计中不得不知的十大要点。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负载均衡 + API 网关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无状态化与独立有状态集群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数据库的横向扩展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服务拆分与服务发现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服务编排与弹性伸缩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统一配置中心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统一日志中心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熔断，限流，降级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全方位的监控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9120"/>
      <w:r>
        <w:rPr>
          <w:rFonts w:hint="eastAsia"/>
          <w:lang w:val="en-US" w:eastAsia="zh-CN"/>
        </w:rPr>
        <w:t>微服务架构的核心要点和实现原理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微服务架构中职能团队的划分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微服务的去中心化治理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微服务的交互模式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1. 读者容错模式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2. 消费者驱动契约模式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3. 去数据共享模式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组合微服务呢？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1. 服务代理模式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2. 服务聚合模式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3. 服务串联模式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4. 服务分支模式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5. 服务异步消息模式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微服务的容错模式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 舱壁隔离模式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4.1.1. 1）微服务容器分组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 2）线程池隔离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2. 熔断模式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3. 限流模式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 1）计数器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 2）令牌筒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 3）信号量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4. 失效转移模式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5814"/>
      <w:r>
        <w:rPr>
          <w:rFonts w:hint="eastAsia"/>
          <w:lang w:val="en-US" w:eastAsia="zh-CN"/>
        </w:rPr>
        <w:t>扩展微服务的7大要诀 - 开源中国.html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＃1. 执行生产开发单元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＃2. 改变你的组织结构以鼓励所有权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＃3. 确定服务边界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＃4. 谨慎对待服务器升级的时机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＃5. 拥抱多种测试方式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＃6. 加上安全防线和安全中心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＃7. 使用维基百科来满足您组织的特定需求</w:t>
      </w:r>
    </w:p>
    <w:p>
      <w:pPr>
        <w:pStyle w:val="2"/>
        <w:rPr>
          <w:rFonts w:hint="eastAsia"/>
          <w:lang w:val="en-US" w:eastAsia="zh-CN"/>
        </w:rPr>
      </w:pPr>
      <w:bookmarkStart w:id="11" w:name="_Toc18688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你必须了解的微服务架构设计的10个要点！ - 51CTO.COM.html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70E"/>
    <w:multiLevelType w:val="multilevel"/>
    <w:tmpl w:val="046847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7DD1"/>
    <w:rsid w:val="09C05251"/>
    <w:rsid w:val="295A61A9"/>
    <w:rsid w:val="40FA7DD1"/>
    <w:rsid w:val="41F441E5"/>
    <w:rsid w:val="42BC571A"/>
    <w:rsid w:val="49551562"/>
    <w:rsid w:val="495D51B6"/>
    <w:rsid w:val="49C97793"/>
    <w:rsid w:val="4CF20040"/>
    <w:rsid w:val="56BB7818"/>
    <w:rsid w:val="570A3315"/>
    <w:rsid w:val="5C323342"/>
    <w:rsid w:val="634D6F0C"/>
    <w:rsid w:val="68BB685B"/>
    <w:rsid w:val="6CB6002D"/>
    <w:rsid w:val="6FB60AE5"/>
    <w:rsid w:val="751F027D"/>
    <w:rsid w:val="757A20E5"/>
    <w:rsid w:val="7C6B79EE"/>
    <w:rsid w:val="7CB56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s3.51cto.com/wyfs02/M01/06/32/wKiom1mzmy6w2HsGAACNS4gaT1w24.jpe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2.51cto.com/wyfs02/M00/A4/E3/wKioL1mzmvfDrnJkAABOBmqTO7U38.jpe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2018-11-21T11:25:00Z</dcterms:created>
  <dc:creator>ATI老哇的爪子007</dc:creator>
  <cp:lastModifiedBy>ATI老哇的爪子007</cp:lastModifiedBy>
  <dcterms:modified xsi:type="dcterms:W3CDTF">2018-11-21T12:10:40Z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