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模块导入之模块化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  <w:r>
        <w:rPr>
          <w:rStyle w:val="7"/>
          <w:rFonts w:hint="default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head.js</w:t>
      </w:r>
      <w:r>
        <w:rPr>
          <w:rStyle w:val="7"/>
          <w:rFonts w:hint="eastAsia" w:ascii="Consolas" w:hAnsi="Consolas" w:eastAsia="Consolas" w:cs="Consolas"/>
          <w:b w:val="0"/>
          <w:i w:val="0"/>
          <w:color w:val="00000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 xml:space="preserve">  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"http://requirejs.org/" \t "https://www.cnblogs.com/2050/archive/2012/07/14/_blank"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requirejs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"http://seajs.com/" \t "https://www.cnblogs.com/2050/archive/2012/07/14/_blank"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seajs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EEEEDD"/>
        <w:spacing w:before="150" w:beforeAutospacing="0"/>
        <w:ind w:left="0" w:firstLine="0"/>
        <w:rPr>
          <w:rFonts w:ascii="Verdana" w:hAnsi="Verdana" w:cs="Verdan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"https://www.cnblogs.com/2050/archive/2012/07/14/2591449.html"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用headjs来管理和加载js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现在有许多成熟的js模块加载器，比如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"http://requirejs.org/" \t "https://www.cnblogs.com/2050/archive/2012/07/14/_blank"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requirejs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和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"http://seajs.com/" \t "https://www.cnblogs.com/2050/archive/2012/07/14/_blank"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seajs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等，但是对一些小的项目来说，它们的功能可能太过于“强大”，也许我们只是想要有一个能动态加载js的功能，或许我们只是想装B一下，让自己写出的页面没有一大堆的&lt;script src=”a.js”&gt;&lt;/script&gt;这样的东西。前面说的两种js加载器都是更强调模块性，也就是更强调js文件的组织和管理，更适用于大的项目。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就像刚刚说的，我只想有一个js文件加载器，我只需提供给它一个js文件的地址就行了的那种呢？那就进入我们的主题了，使用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begin"/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instrText xml:space="preserve"> HYPERLINK "http://headjs.com/" \t "https://www.cnblogs.com/2050/archive/2012/07/14/_blank" </w:instrTex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separate"/>
      </w:r>
      <w:r>
        <w:rPr>
          <w:rStyle w:val="6"/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t>headjs</w:t>
      </w:r>
      <w:r>
        <w:rPr>
          <w:rFonts w:hint="default" w:ascii="Verdana" w:hAnsi="Verdana" w:cs="Verdana"/>
          <w:i w:val="0"/>
          <w:caps w:val="0"/>
          <w:color w:val="770000"/>
          <w:spacing w:val="0"/>
          <w:sz w:val="21"/>
          <w:szCs w:val="21"/>
          <w:u w:val="none"/>
          <w:shd w:val="clear" w:fill="EEEEDD"/>
        </w:rPr>
        <w:fldChar w:fldCharType="end"/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吧。headjs其实是一整套的工具，但我只想介绍的是它其中的Javascript Loader功能。以下是它的基本用法：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1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head.js(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"/path/to/file.js"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最简单的用法，提供一个js的文件的地址给它作为参数，然后它就会默默的在背后进行无阻塞的加载了，至于什么时候加载完可用了，谁也不知道。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309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head.js(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"/path/to/file.js"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   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820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/*js加载完成*/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 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最基本的用法，除了提供一个地址参数外，还提供一个回调函数作为第二个参数。在js加载完成后，回调用回调函数，你可以把依赖该js的代码写在回调函数里。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head.js(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"file1.js"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"file2.js"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...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"fileN.js"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);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shd w:val="clear" w:fill="EEEEDD"/>
        </w:rPr>
        <w:t>提供多个js文件地址，这些js会并行的加载，但会按照参数给定的先后顺序执行这些文件，例如即使file2.js比file1.js先加载完成，但它还会一直等到在file1.js加载和执行完后再执行。</w:t>
      </w:r>
    </w:p>
    <w:tbl>
      <w:tblPr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23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1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2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3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head.js(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"file1.js"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"file2.js"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 xml:space="preserve">, 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function</w:t>
            </w: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() {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18"/>
                <w:szCs w:val="18"/>
                <w:bdr w:val="none" w:color="auto" w:sz="0" w:space="0"/>
                <w:shd w:val="clear" w:fill="FFFFFF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18"/>
                <w:szCs w:val="18"/>
              </w:rPr>
            </w:pPr>
            <w:r>
              <w:rPr>
                <w:rStyle w:val="7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bdr w:val="none" w:color="auto" w:sz="0" w:space="0"/>
                <w:shd w:val="clear" w:fill="F4F4F4"/>
                <w:vertAlign w:val="baseline"/>
                <w:lang w:val="en-US" w:eastAsia="zh-CN" w:bidi="ar"/>
              </w:rPr>
              <w:t>});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11B3F"/>
    <w:rsid w:val="0131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2020-02-25T06:57:00Z</dcterms:created>
  <dc:creator>WPS_1569910632</dc:creator>
  <cp:lastModifiedBy>WPS_1569910632</cp:lastModifiedBy>
  <dcterms:modified xsi:type="dcterms:W3CDTF">2020-02-25T06:58:02Z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