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专门书写业务逻辑的dsl语言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存储过程sql可能可以占用书写</w:t>
      </w:r>
      <w:bookmarkStart w:id="1" w:name="_GoBack"/>
      <w:bookmarkEnd w:id="1"/>
      <w:r>
        <w:rPr>
          <w:rFonts w:hint="eastAsia"/>
          <w:lang w:val="en-US" w:eastAsia="zh-CN"/>
        </w:rPr>
        <w:t>一部分。。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92A8B"/>
    <w:rsid w:val="006F0003"/>
    <w:rsid w:val="01222210"/>
    <w:rsid w:val="02AF6685"/>
    <w:rsid w:val="02DE0892"/>
    <w:rsid w:val="037F019B"/>
    <w:rsid w:val="04246B24"/>
    <w:rsid w:val="04711F26"/>
    <w:rsid w:val="04B24968"/>
    <w:rsid w:val="077C1042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B16A51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0492A8B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54F03D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2017-01-15T16:24:00Z</dcterms:created>
  <dc:creator>Administrator</dc:creator>
  <cp:lastModifiedBy>Administrator</cp:lastModifiedBy>
  <dcterms:modified xsi:type="dcterms:W3CDTF">2017-01-15T16:25:13Z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