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attilax设计的编程语言 atilan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基本语法</w:t>
      </w:r>
      <w:r>
        <w:tab/>
      </w:r>
      <w:r>
        <w:fldChar w:fldCharType="begin"/>
      </w:r>
      <w:r>
        <w:instrText xml:space="preserve"> PAGEREF _Toc24956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函数法 赋值 免得简析</w:t>
      </w:r>
      <w:r>
        <w:tab/>
      </w:r>
      <w:r>
        <w:fldChar w:fldCharType="begin"/>
      </w:r>
      <w:r>
        <w:instrText xml:space="preserve"> PAGEREF _Toc7247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流程函数和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If  ifelse  forreach 函数</w:t>
      </w:r>
      <w:r>
        <w:tab/>
      </w:r>
      <w:r>
        <w:fldChar w:fldCharType="begin"/>
      </w:r>
      <w:r>
        <w:instrText xml:space="preserve"> PAGEREF _Toc14438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_Toc29161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操作符全部函数化也</w:t>
      </w:r>
      <w:r>
        <w:tab/>
      </w:r>
      <w:r>
        <w:fldChar w:fldCharType="begin"/>
      </w:r>
      <w:r>
        <w:instrText xml:space="preserve"> PAGEREF _Toc13801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别名api 函数   支持 js java php 通用的api</w:t>
      </w:r>
      <w:r>
        <w:tab/>
      </w:r>
      <w:r>
        <w:fldChar w:fldCharType="begin"/>
      </w:r>
      <w:r>
        <w:instrText xml:space="preserve"> PAGEREF _Toc19133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通过增加一个别名层可以任意使用任何语言api</w:t>
      </w:r>
      <w:r>
        <w:tab/>
      </w:r>
      <w:r>
        <w:fldChar w:fldCharType="begin"/>
      </w:r>
      <w:r>
        <w:instrText xml:space="preserve"> PAGEREF _Toc4729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增加陕北语言api</w:t>
      </w:r>
      <w:r>
        <w:tab/>
      </w:r>
      <w:r>
        <w:fldChar w:fldCharType="begin"/>
      </w:r>
      <w:r>
        <w:instrText xml:space="preserve"> PAGEREF _Toc28300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956"/>
      <w:r>
        <w:rPr>
          <w:rFonts w:hint="eastAsia"/>
          <w:lang w:val="en-US" w:eastAsia="zh-CN"/>
        </w:rPr>
        <w:t>基本语法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7247"/>
      <w:r>
        <w:rPr>
          <w:rFonts w:hint="eastAsia"/>
          <w:lang w:val="en-US" w:eastAsia="zh-CN"/>
        </w:rPr>
        <w:t>函数法 赋值 免得简析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import    valOpClass。Assign    volop。get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Assign（“val1”，1）；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读入变量    getVal（“val1”）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6641"/>
      <w:r>
        <w:rPr>
          <w:rFonts w:hint="eastAsia"/>
          <w:lang w:val="en-US" w:eastAsia="zh-CN"/>
        </w:rPr>
        <w:t>流程函数和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438"/>
      <w:r>
        <w:rPr>
          <w:rFonts w:hint="eastAsia"/>
          <w:lang w:val="en-US" w:eastAsia="zh-CN"/>
        </w:rPr>
        <w:t>If  ifelse  forreach 函数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9161"/>
      <w:r>
        <w:rPr>
          <w:rFonts w:hint="eastAsia"/>
          <w:lang w:val="en-US" w:eastAsia="zh-CN"/>
        </w:rPr>
        <w:t>函数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3801"/>
      <w:r>
        <w:rPr>
          <w:rFonts w:hint="eastAsia"/>
          <w:lang w:val="en-US" w:eastAsia="zh-CN"/>
        </w:rPr>
        <w:t>操作符全部函数化也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133"/>
      <w:r>
        <w:rPr>
          <w:rFonts w:hint="eastAsia"/>
          <w:lang w:val="en-US" w:eastAsia="zh-CN"/>
        </w:rPr>
        <w:t>别名api 函数   支持 js java php 通用的api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为了使其他SQL环境下的用户更容易入手，MySQL服务器对很多函数均支持别名特性。例如，所有的字符串函数均支持标准SQL语法和ODBC语法。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" w:name="_Toc4729"/>
      <w:r>
        <w:rPr>
          <w:rFonts w:hint="eastAsia"/>
          <w:lang w:val="en-US" w:eastAsia="zh-CN"/>
        </w:rPr>
        <w:t>通过增加一个别名层可以任意使用任何语言api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8300"/>
      <w:r>
        <w:rPr>
          <w:rFonts w:hint="eastAsia"/>
          <w:lang w:val="en-US" w:eastAsia="zh-CN"/>
        </w:rPr>
        <w:t>增加陕北语言api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Tsafn   split，，kaitor  substr left，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4BE0A"/>
    <w:multiLevelType w:val="multilevel"/>
    <w:tmpl w:val="FD54BE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050BF"/>
    <w:rsid w:val="0C946F9D"/>
    <w:rsid w:val="14CA50C5"/>
    <w:rsid w:val="253D13FD"/>
    <w:rsid w:val="2968287F"/>
    <w:rsid w:val="302050BF"/>
    <w:rsid w:val="3F834D00"/>
    <w:rsid w:val="4FB25C61"/>
    <w:rsid w:val="500A640D"/>
    <w:rsid w:val="56F97577"/>
    <w:rsid w:val="5A400454"/>
    <w:rsid w:val="5E9A1E53"/>
    <w:rsid w:val="66940687"/>
    <w:rsid w:val="68683832"/>
    <w:rsid w:val="6C71238B"/>
    <w:rsid w:val="75422A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2018-02-12T14:19:00Z</dcterms:created>
  <dc:creator>ATI老哇的爪子007</dc:creator>
  <cp:lastModifiedBy>ATI老哇的爪子007</cp:lastModifiedBy>
  <dcterms:modified xsi:type="dcterms:W3CDTF">2018-02-13T03:26:17Z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