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r>
        <w:rPr>
          <w:rFonts w:hint="eastAsia"/>
          <w:lang w:val="en-US" w:eastAsia="zh-CN"/>
        </w:rPr>
        <w:t>Atitit.js javascript的rpc框架选型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Dwr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使用AJAXRPC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Cs w:val="24"/>
          <w:shd w:val="clear" w:fill="F7F7F7"/>
          <w:lang w:val="en-US" w:eastAsia="zh-CN" w:bidi="ar"/>
        </w:rPr>
        <w:t xml:space="preserve">.2.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4"/>
          <w:shd w:val="clear" w:fill="F7F7F7"/>
          <w:lang w:val="en-US" w:eastAsia="zh-CN" w:bidi="ar-SA"/>
        </w:rPr>
        <w:t>数据类型映射表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Cs w:val="24"/>
          <w:shd w:val="clear" w:fill="F7F7F7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44"/>
          <w:szCs w:val="23"/>
          <w:shd w:val="clear" w:fill="FAF7EF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CCCED0"/>
          <w:lang w:val="en-US" w:eastAsia="zh-CN" w:bidi="ar-SA"/>
        </w:rPr>
        <w:t>json-rpc</w:t>
      </w:r>
      <w:r>
        <w:rPr>
          <w:rFonts w:hint="default" w:ascii="Verdana" w:hAnsi="Verdana" w:cs="Verdana" w:eastAsiaTheme="minorEastAsia"/>
          <w:i w:val="0"/>
          <w:caps w:val="0"/>
          <w:color w:val="6466B3"/>
          <w:spacing w:val="0"/>
          <w:kern w:val="2"/>
          <w:szCs w:val="23"/>
          <w:shd w:val="clear" w:fill="FAF7EF"/>
          <w:lang w:val="en-US" w:eastAsia="zh-CN" w:bidi="ar-SA"/>
        </w:rPr>
        <w:t>轻量级远程调用协议介绍及使用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44"/>
          <w:szCs w:val="23"/>
          <w:shd w:val="clear" w:fill="FAF7E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_Toc25929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kern w:val="0"/>
          <w:szCs w:val="28"/>
          <w:shd w:val="clear" w:fill="CCCED0"/>
          <w:lang w:val="en-US" w:eastAsia="zh-CN" w:bidi="ar"/>
        </w:rPr>
        <w:t xml:space="preserve">.1. </w:t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kern w:val="2"/>
          <w:szCs w:val="28"/>
          <w:shd w:val="clear" w:fill="CCCED0"/>
          <w:lang w:val="en-US" w:eastAsia="zh-CN" w:bidi="ar-SA"/>
        </w:rPr>
        <w:t>2.3、JavaScript客户端调用示例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kern w:val="0"/>
          <w:szCs w:val="28"/>
          <w:shd w:val="clear" w:fill="CCCED0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kern w:val="0"/>
          <w:szCs w:val="28"/>
          <w:shd w:val="clear" w:fill="CCCED0"/>
          <w:lang w:val="en-US" w:eastAsia="zh-CN" w:bidi="ar"/>
        </w:rPr>
        <w:t xml:space="preserve">.2. </w:t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kern w:val="2"/>
          <w:szCs w:val="28"/>
          <w:shd w:val="clear" w:fill="CCCED0"/>
          <w:lang w:val="en-US" w:eastAsia="zh-CN" w:bidi="ar-SA"/>
        </w:rPr>
        <w:t>2.4、直接GET请求进行调用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kern w:val="0"/>
          <w:szCs w:val="28"/>
          <w:shd w:val="clear" w:fill="CCCED0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atiri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7792"/>
      <w:r>
        <w:rPr>
          <w:rFonts w:hint="eastAsia"/>
          <w:lang w:val="en-US" w:eastAsia="zh-CN"/>
        </w:rPr>
        <w:t>Dwr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Dwr要自己一个method挑选了,麻烦的..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3" w:name="_Toc770"/>
      <w:r>
        <w:rPr>
          <w:rFonts w:hint="default"/>
        </w:rPr>
        <w:t>使用AJAXRPC</w:t>
      </w:r>
      <w:bookmarkEnd w:id="3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22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7F7F7"/>
        </w:rPr>
        <w:t>在调用RPC方法时，如果没有传递回调函数，则是同步调用；如果传递回调函数，则是异步调用。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53" w:afterAutospacing="0" w:line="273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7F7F7"/>
        </w:rPr>
        <w:t>同步调用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2"/>
          <w:right w:val="none" w:color="auto" w:sz="0" w:space="0"/>
        </w:pBdr>
        <w:shd w:val="clear" w:fill="F7F7F7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bookmarkStart w:id="4" w:name="_Toc2094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7F7F7"/>
        </w:rPr>
        <w:t>数据类型映射表</w:t>
      </w:r>
      <w:bookmarkEnd w:id="4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75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7F7F7"/>
        </w:rPr>
        <w:t>AJAXRPC支持基本数据类型、自定义类，不支持泛型。</w:t>
      </w:r>
    </w:p>
    <w:tbl>
      <w:tblPr>
        <w:tblStyle w:val="24"/>
        <w:tblW w:w="8304" w:type="dxa"/>
        <w:tblCellSpacing w:w="0" w:type="dxa"/>
        <w:tblInd w:w="0" w:type="dxa"/>
        <w:shd w:val="clear" w:color="auto" w:fill="F7F7F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2"/>
        <w:gridCol w:w="1990"/>
        <w:gridCol w:w="2152"/>
        <w:gridCol w:w="1586"/>
        <w:gridCol w:w="1254"/>
      </w:tblGrid>
      <w:tr>
        <w:tblPrEx>
          <w:shd w:val="clear" w:color="auto" w:fill="F7F7F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Javascript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Java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.Net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Php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Short,short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Integer,int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Long,long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Float,float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Double,double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short,Int16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int,Int32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long,Int64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Double,double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Integer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数字类型之间没有严格的界限,可以任意转换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Boolean,boolean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Boolean,bool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String,string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日期字符串”</w:t>
            </w:r>
            <w:r>
              <w:rPr>
                <w:rStyle w:val="22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Y-m-d\TH:i:s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“格式,php需要额外处理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HashMap,Map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Hashtable,IDictionary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ArrayList,List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ArrayList,IList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2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  <w:tc>
          <w:tcPr>
            <w:tcW w:w="1990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  <w:tc>
          <w:tcPr>
            <w:tcW w:w="2152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  <w:tc>
          <w:tcPr>
            <w:tcW w:w="1586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  <w:tc>
          <w:tcPr>
            <w:tcW w:w="1254" w:type="dxa"/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AjaxRPC开发者知不知道静态方法和实例方法的差别？！！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静态方法在内存始终都有一份拷贝，也就意味着内存始终被耗用，无法释放，同时静态方法不利于调试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OLE_LINK4"/>
      <w:bookmarkStart w:id="11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3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End w:id="11"/>
    </w:p>
    <w:bookmarkEnd w:id="5"/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</w:pPr>
    </w:p>
    <w:p>
      <w:pPr>
        <w:pStyle w:val="2"/>
        <w:ind w:left="432" w:leftChars="0" w:hanging="432" w:firstLineChars="0"/>
        <w:rPr>
          <w:rFonts w:ascii="Verdana" w:hAnsi="Verdana" w:cs="Verdana"/>
          <w:b/>
          <w:i w:val="0"/>
          <w:caps w:val="0"/>
          <w:color w:val="464646"/>
          <w:spacing w:val="0"/>
          <w:sz w:val="23"/>
          <w:szCs w:val="23"/>
        </w:rPr>
      </w:pPr>
      <w:bookmarkStart w:id="6" w:name="_Toc16809"/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instrText xml:space="preserve"> HYPERLINK "http://www.cnblogs.com/fx2008/p/4086508.html" </w:instrTex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json-rpc</w:t>
      </w:r>
      <w:r>
        <w:rPr>
          <w:rStyle w:val="23"/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t>轻量级远程调用协议介绍及使用</w: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fldChar w:fldCharType="end"/>
      </w:r>
      <w:bookmarkEnd w:id="6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rStyle w:val="22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Style w:val="22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这个项目能够帮助开发人员利用Java编程语言轻松实现JSON-RPC远程调用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rStyle w:val="22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bookmarkStart w:id="7" w:name="OLE_LINK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json-rpc</w:t>
      </w:r>
      <w:bookmarkEnd w:id="7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协议非常简单，发起远程调用时向服务端传输数据格式如下：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  <w:t>   {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66CC"/>
          <w:spacing w:val="0"/>
          <w:sz w:val="18"/>
          <w:szCs w:val="18"/>
          <w:shd w:val="clear" w:fill="F9F9F9"/>
        </w:rPr>
        <w:t>"method"</w:t>
      </w:r>
      <w:r>
        <w:rPr>
          <w:rFonts w:hint="eastAsia" w:ascii="宋体" w:hAnsi="宋体" w:eastAsia="宋体" w:cs="宋体"/>
          <w:b w:val="0"/>
          <w:i w:val="0"/>
          <w:caps w:val="0"/>
          <w:color w:val="339933"/>
          <w:spacing w:val="0"/>
          <w:sz w:val="18"/>
          <w:szCs w:val="18"/>
          <w:shd w:val="clear" w:fill="F9F9F9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66CC"/>
          <w:spacing w:val="0"/>
          <w:sz w:val="18"/>
          <w:szCs w:val="18"/>
          <w:shd w:val="clear" w:fill="F9F9F9"/>
        </w:rPr>
        <w:t>"sayHello"</w:t>
      </w:r>
      <w:r>
        <w:rPr>
          <w:rFonts w:hint="eastAsia" w:ascii="宋体" w:hAnsi="宋体" w:eastAsia="宋体" w:cs="宋体"/>
          <w:b w:val="0"/>
          <w:i w:val="0"/>
          <w:caps w:val="0"/>
          <w:color w:val="339933"/>
          <w:spacing w:val="0"/>
          <w:sz w:val="18"/>
          <w:szCs w:val="18"/>
          <w:shd w:val="clear" w:fill="F9F9F9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66CC"/>
          <w:spacing w:val="0"/>
          <w:sz w:val="18"/>
          <w:szCs w:val="18"/>
          <w:shd w:val="clear" w:fill="F9F9F9"/>
        </w:rPr>
        <w:t>"params"</w:t>
      </w:r>
      <w:r>
        <w:rPr>
          <w:rFonts w:hint="eastAsia" w:ascii="宋体" w:hAnsi="宋体" w:eastAsia="宋体" w:cs="宋体"/>
          <w:b w:val="0"/>
          <w:i w:val="0"/>
          <w:caps w:val="0"/>
          <w:color w:val="339933"/>
          <w:spacing w:val="0"/>
          <w:sz w:val="18"/>
          <w:szCs w:val="18"/>
          <w:shd w:val="clear" w:fill="F9F9F9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  <w:t>[</w:t>
      </w:r>
      <w:r>
        <w:rPr>
          <w:rFonts w:hint="eastAsia" w:ascii="宋体" w:hAnsi="宋体" w:eastAsia="宋体" w:cs="宋体"/>
          <w:b w:val="0"/>
          <w:i w:val="0"/>
          <w:caps w:val="0"/>
          <w:color w:val="3366CC"/>
          <w:spacing w:val="0"/>
          <w:sz w:val="18"/>
          <w:szCs w:val="18"/>
          <w:shd w:val="clear" w:fill="F9F9F9"/>
        </w:rPr>
        <w:t>"Hello JSON-RPC"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  <w:t>]</w:t>
      </w:r>
      <w:r>
        <w:rPr>
          <w:rFonts w:hint="eastAsia" w:ascii="宋体" w:hAnsi="宋体" w:eastAsia="宋体" w:cs="宋体"/>
          <w:b w:val="0"/>
          <w:i w:val="0"/>
          <w:caps w:val="0"/>
          <w:color w:val="339933"/>
          <w:spacing w:val="0"/>
          <w:sz w:val="18"/>
          <w:szCs w:val="18"/>
          <w:shd w:val="clear" w:fill="F9F9F9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66CC"/>
          <w:spacing w:val="0"/>
          <w:sz w:val="18"/>
          <w:szCs w:val="18"/>
          <w:shd w:val="clear" w:fill="F9F9F9"/>
        </w:rPr>
        <w:t>"id"</w:t>
      </w:r>
      <w:r>
        <w:rPr>
          <w:rFonts w:hint="eastAsia" w:ascii="宋体" w:hAnsi="宋体" w:eastAsia="宋体" w:cs="宋体"/>
          <w:b w:val="0"/>
          <w:i w:val="0"/>
          <w:caps w:val="0"/>
          <w:color w:val="339933"/>
          <w:spacing w:val="0"/>
          <w:sz w:val="18"/>
          <w:szCs w:val="18"/>
          <w:shd w:val="clear" w:fill="F9F9F9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CC0000"/>
          <w:spacing w:val="0"/>
          <w:sz w:val="18"/>
          <w:szCs w:val="18"/>
          <w:shd w:val="clear" w:fill="F9F9F9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  <w:t>}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5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CCCED0"/>
        <w:spacing w:line="630" w:lineRule="atLeast"/>
        <w:ind w:firstLine="0"/>
        <w:jc w:val="left"/>
        <w:rPr>
          <w:rFonts w:ascii="Hiragino Sans GB W3" w:hAnsi="Hiragino Sans GB W3" w:eastAsia="Hiragino Sans GB W3" w:cs="Hiragino Sans GB W3"/>
          <w:i w:val="0"/>
          <w:caps w:val="0"/>
          <w:color w:val="333333"/>
          <w:spacing w:val="0"/>
        </w:rPr>
      </w:pPr>
      <w:bookmarkStart w:id="8" w:name="_Toc25929"/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sz w:val="28"/>
          <w:szCs w:val="28"/>
          <w:shd w:val="clear" w:fill="CCCED0"/>
        </w:rPr>
        <w:t>2.3、JavaScript客户端调用示例</w:t>
      </w:r>
      <w:bookmarkEnd w:id="8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基于jsonrpcjs的JavaScript客户端调用示例：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88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22"/>
          <w:rFonts w:ascii="Consolas" w:hAnsi="Consolas" w:eastAsia="Consolas" w:cs="Consolas"/>
          <w:i w:val="0"/>
          <w:caps w:val="0"/>
          <w:color w:val="7F0055"/>
          <w:spacing w:val="0"/>
          <w:sz w:val="12"/>
          <w:szCs w:val="12"/>
          <w:shd w:val="clear" w:fill="CCCED0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 rpc =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7F0055"/>
          <w:spacing w:val="0"/>
          <w:sz w:val="12"/>
          <w:szCs w:val="12"/>
          <w:shd w:val="clear" w:fill="CCCED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 jsonrpc.JsonRpc(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12"/>
          <w:szCs w:val="12"/>
          <w:shd w:val="clear" w:fill="CCCED0"/>
        </w:rPr>
        <w:t>'http://127.0.0.1:8080/index.json'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);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88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rpc.call(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12"/>
          <w:szCs w:val="12"/>
          <w:shd w:val="clear" w:fill="CCCED0"/>
        </w:rPr>
        <w:t>'getSystemProperties'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,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7F0055"/>
          <w:spacing w:val="0"/>
          <w:sz w:val="12"/>
          <w:szCs w:val="12"/>
          <w:shd w:val="clear" w:fill="CCCED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(result){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88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alert(result);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88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CCCED0"/>
        </w:rPr>
        <w:t>});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88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CCED0"/>
        <w:spacing w:line="630" w:lineRule="atLeast"/>
        <w:ind w:firstLine="0"/>
        <w:jc w:val="left"/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</w:rPr>
      </w:pPr>
      <w:bookmarkStart w:id="9" w:name="_Toc18708"/>
      <w:r>
        <w:rPr>
          <w:rFonts w:hint="default" w:ascii="Hiragino Sans GB W3" w:hAnsi="Hiragino Sans GB W3" w:eastAsia="Hiragino Sans GB W3" w:cs="Hiragino Sans GB W3"/>
          <w:i w:val="0"/>
          <w:caps w:val="0"/>
          <w:color w:val="333333"/>
          <w:spacing w:val="0"/>
          <w:sz w:val="28"/>
          <w:szCs w:val="28"/>
          <w:shd w:val="clear" w:fill="CCCED0"/>
        </w:rPr>
        <w:t>2.4、直接GET请求进行调用</w:t>
      </w:r>
      <w:bookmarkEnd w:id="9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无需任何客户端，只需手工拼接参数进行远程调用，请求URL如下：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8992A"/>
          <w:spacing w:val="0"/>
          <w:sz w:val="24"/>
          <w:szCs w:val="24"/>
          <w:u w:val="none"/>
          <w:shd w:val="clear" w:fill="CCCED0"/>
        </w:rPr>
        <w:fldChar w:fldCharType="begin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8992A"/>
          <w:spacing w:val="0"/>
          <w:sz w:val="24"/>
          <w:szCs w:val="24"/>
          <w:u w:val="none"/>
          <w:shd w:val="clear" w:fill="CCCED0"/>
        </w:rPr>
        <w:instrText xml:space="preserve"> HYPERLINK "http://127.0.0.1:8080/index.json?method=getSystemProperties&amp;id=3325235235235&amp;params=JTViJTVk" </w:instrTex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8992A"/>
          <w:spacing w:val="0"/>
          <w:sz w:val="24"/>
          <w:szCs w:val="24"/>
          <w:u w:val="none"/>
          <w:shd w:val="clear" w:fill="CCCED0"/>
        </w:rPr>
        <w:fldChar w:fldCharType="separate"/>
      </w:r>
      <w:r>
        <w:rPr>
          <w:rStyle w:val="23"/>
          <w:rFonts w:hint="default" w:ascii="Hiragino Sans GB W3" w:hAnsi="Hiragino Sans GB W3" w:eastAsia="Hiragino Sans GB W3" w:cs="Hiragino Sans GB W3"/>
          <w:b w:val="0"/>
          <w:i w:val="0"/>
          <w:caps w:val="0"/>
          <w:color w:val="58992A"/>
          <w:spacing w:val="0"/>
          <w:sz w:val="12"/>
          <w:szCs w:val="12"/>
          <w:u w:val="none"/>
          <w:shd w:val="clear" w:fill="CCCED0"/>
        </w:rPr>
        <w:t>http://127.0.0.1:8080/index.json?method=getSystemProperties&amp;id=3325235235235&amp;params=JTViJTVk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58992A"/>
          <w:spacing w:val="0"/>
          <w:sz w:val="24"/>
          <w:szCs w:val="24"/>
          <w:u w:val="none"/>
          <w:shd w:val="clear" w:fill="CCCED0"/>
        </w:rPr>
        <w:fldChar w:fldCharType="end"/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参数说明: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18"/>
          <w:szCs w:val="18"/>
          <w:shd w:val="clear" w:fill="CCCED0"/>
        </w:rPr>
        <w:t>method : 方法名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18"/>
          <w:szCs w:val="18"/>
          <w:shd w:val="clear" w:fill="CCCED0"/>
        </w:rPr>
        <w:t>params ：调用参数，json的数组格式[], 将参数需先进行url编码，再进行base64编码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18"/>
          <w:szCs w:val="18"/>
          <w:shd w:val="clear" w:fill="CCCED0"/>
        </w:rPr>
        <w:t>id : 调用标识符，任意值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9900"/>
          <w:spacing w:val="0"/>
          <w:sz w:val="18"/>
          <w:szCs w:val="18"/>
          <w:shd w:val="clear" w:fill="F9F9F9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rStyle w:val="22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1010"/>
      <w:r>
        <w:rPr>
          <w:rFonts w:hint="eastAsia"/>
          <w:lang w:val="en-US" w:eastAsia="zh-CN"/>
        </w:rPr>
        <w:t>atiri</w:t>
      </w:r>
      <w:bookmarkEnd w:id="1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B0C7"/>
    <w:multiLevelType w:val="multilevel"/>
    <w:tmpl w:val="57B2B0C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B0FE3"/>
    <w:rsid w:val="01222210"/>
    <w:rsid w:val="02AF6685"/>
    <w:rsid w:val="02DE0892"/>
    <w:rsid w:val="037F019B"/>
    <w:rsid w:val="04246B24"/>
    <w:rsid w:val="07D21766"/>
    <w:rsid w:val="09216E80"/>
    <w:rsid w:val="0A901B9C"/>
    <w:rsid w:val="0AFD014C"/>
    <w:rsid w:val="0CD24809"/>
    <w:rsid w:val="0D620139"/>
    <w:rsid w:val="10871434"/>
    <w:rsid w:val="11A01EB2"/>
    <w:rsid w:val="121F014B"/>
    <w:rsid w:val="12F4508D"/>
    <w:rsid w:val="143B3C93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247704"/>
    <w:rsid w:val="36C13BDB"/>
    <w:rsid w:val="36CD0722"/>
    <w:rsid w:val="38DD535A"/>
    <w:rsid w:val="3A3B1606"/>
    <w:rsid w:val="3D3F2905"/>
    <w:rsid w:val="3D5665B6"/>
    <w:rsid w:val="40472851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A5D0966"/>
    <w:rsid w:val="4C447FAD"/>
    <w:rsid w:val="4CDE6727"/>
    <w:rsid w:val="4D4756F3"/>
    <w:rsid w:val="4DFD62B4"/>
    <w:rsid w:val="4E150092"/>
    <w:rsid w:val="4FEB0FE3"/>
    <w:rsid w:val="516246C3"/>
    <w:rsid w:val="51D5639A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8E35FB"/>
    <w:rsid w:val="5DA32819"/>
    <w:rsid w:val="5E9243F9"/>
    <w:rsid w:val="5F61638C"/>
    <w:rsid w:val="5FF46D54"/>
    <w:rsid w:val="60700BF7"/>
    <w:rsid w:val="61540E48"/>
    <w:rsid w:val="63797645"/>
    <w:rsid w:val="654D339A"/>
    <w:rsid w:val="66085E03"/>
    <w:rsid w:val="66674E55"/>
    <w:rsid w:val="666E1210"/>
    <w:rsid w:val="67164916"/>
    <w:rsid w:val="68185B98"/>
    <w:rsid w:val="69814FA6"/>
    <w:rsid w:val="69857FA6"/>
    <w:rsid w:val="6A4E532B"/>
    <w:rsid w:val="6A9E2965"/>
    <w:rsid w:val="6DBA52A4"/>
    <w:rsid w:val="73CA6ABA"/>
    <w:rsid w:val="741D1EB1"/>
    <w:rsid w:val="7436477A"/>
    <w:rsid w:val="74D90492"/>
    <w:rsid w:val="755B26A0"/>
    <w:rsid w:val="756412A9"/>
    <w:rsid w:val="75E84105"/>
    <w:rsid w:val="75F77202"/>
    <w:rsid w:val="76CA6662"/>
    <w:rsid w:val="77367F5C"/>
    <w:rsid w:val="777F42B0"/>
    <w:rsid w:val="78E1299B"/>
    <w:rsid w:val="7A8B2DF2"/>
    <w:rsid w:val="7B9B0D9A"/>
    <w:rsid w:val="7C0B0E18"/>
    <w:rsid w:val="7D6E76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2016-08-16T04:20:00Z</dcterms:created>
  <dc:creator>Administrator</dc:creator>
  <cp:lastModifiedBy>Administrator</cp:lastModifiedBy>
  <dcterms:modified xsi:type="dcterms:W3CDTF">2016-08-17T03:46:13Z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