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linq 和sql 原理与概论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《SQL基础教程》([日]MICK...)【简</w:t>
      </w:r>
      <w:bookmarkStart w:id="2" w:name="_GoBack"/>
      <w:bookmarkEnd w:id="2"/>
      <w:r>
        <w:rPr>
          <w:rFonts w:hint="eastAsia"/>
          <w:lang w:val="en-US" w:eastAsia="zh-CN"/>
        </w:rPr>
        <w:t>介_书评_在线阅读】 - 当当图书.html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数据库和SQL　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查询基础　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聚合与排序　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数据更新　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复杂查询　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函数、谓词、CASE表达式　163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集合运算　211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SQL高级处理　243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《SQL必知必会(第4版)(全球技术人员SQL入门首选)》([美]Ben...)【简介_书评_在线阅读】 - 当当图书.html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第21课　使用游标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21.1　游标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21.2　使用游标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21.3　小结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第22课　高级SQL特性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22.1　约束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22.2　索引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22.3　触发器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22.4　数据库安全　</w:t>
      </w:r>
    </w:p>
    <w:p>
      <w:pPr>
        <w:pStyle w:val="2"/>
        <w:rPr>
          <w:rFonts w:hint="default"/>
        </w:rPr>
      </w:pPr>
      <w:r>
        <w:rPr>
          <w:rFonts w:hint="default"/>
        </w:rPr>
        <w:t>《SQL入门经典(第5版)（sql语言教程大全，sql+server案例讲解精粹，不可错过的入门宝典！）》(（美）斯蒂芬森...)【简介_书评_在线阅读】 - 当当图书.html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第一部分　SQL概念综述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第1章　欢迎来到SQL世界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第二部分　建立数据库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第2章　定义数据结构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第3章　管理数据库对象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第4章　规格化过程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第5章　操作数据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第6章　管理数据库事务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第三部分　从查询中获得有效的结果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第7章　数据库查询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第8章　使用操作符对数据进行分类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第9章　汇总查询得到的数据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第10章　数据排序与分组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第11章　调整数据的外观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第12章　日期和时间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第四部分　建立复杂的数据库查询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第13章　在查询里结合表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第14章　使用子查询定义未确定数据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第15章　组合多个查询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第五部分　SQL性能调整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第16章　利用索引改善性能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第17章　改善数据库性能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第六部分　使用SQL管理用户和安全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第18章　管理数据库用户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第19章　管理数据库安全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第七部分　摘要数据结构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第20章　创建和使用视图及异名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第21章　使用系统目录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第八部分　在实际工作中应用SQL知识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第22章　高级SQL主题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第23章　SQL扩展到企业、互联网和内部网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第24章　标准SQL的扩展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第九部分　附录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7064"/>
      <w:r>
        <w:t>8.《SQL语言艺术》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制定计划：为性能而设计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发动战争：高效访问数据库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战术部署：建立索引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机动灵活：思考SQL语句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了如指掌：理解物理实现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锦囊妙计：认识经典SQL模式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变换战术：处理层次结构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孰优孰劣：认识困难，处理困难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多条战线：处理并发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集中兵力：应付大数据量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精于计谋：挽救响应时间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明察秋毫：监控性能</w:t>
      </w:r>
    </w:p>
    <w:p>
      <w:pPr>
        <w:pStyle w:val="2"/>
        <w:rPr>
          <w:rFonts w:hint="eastAsia"/>
          <w:lang w:val="en-US" w:eastAsia="zh-CN"/>
        </w:rPr>
      </w:pPr>
      <w:bookmarkStart w:id="1" w:name="_Toc9865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、9.《SQL必知必会》</w:t>
      </w:r>
      <w:r>
        <w:rPr>
          <w:rFonts w:hint="eastAsia"/>
          <w:lang w:val="en-US" w:eastAsia="zh-CN"/>
        </w:rPr>
        <w:br w:type="page"/>
      </w:r>
      <w:bookmarkEnd w:id="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858CB"/>
    <w:rsid w:val="006F0003"/>
    <w:rsid w:val="00AB5F29"/>
    <w:rsid w:val="01222210"/>
    <w:rsid w:val="02AF6685"/>
    <w:rsid w:val="02DE0892"/>
    <w:rsid w:val="03211CA9"/>
    <w:rsid w:val="037F019B"/>
    <w:rsid w:val="04246B24"/>
    <w:rsid w:val="061319AB"/>
    <w:rsid w:val="07D21766"/>
    <w:rsid w:val="092B3158"/>
    <w:rsid w:val="09B33B29"/>
    <w:rsid w:val="0A901B9C"/>
    <w:rsid w:val="0AFD014C"/>
    <w:rsid w:val="0BE10E2D"/>
    <w:rsid w:val="0CD24809"/>
    <w:rsid w:val="0CE3661F"/>
    <w:rsid w:val="0D620139"/>
    <w:rsid w:val="0E1F0F46"/>
    <w:rsid w:val="10871434"/>
    <w:rsid w:val="12F4508D"/>
    <w:rsid w:val="147C2E69"/>
    <w:rsid w:val="164C77BE"/>
    <w:rsid w:val="19B924B0"/>
    <w:rsid w:val="19F36EFB"/>
    <w:rsid w:val="1A241DB3"/>
    <w:rsid w:val="1B4E19F0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C943BB2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1858CB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275731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2016-09-30T15:33:00Z</dcterms:created>
  <dc:creator>Administrator</dc:creator>
  <cp:lastModifiedBy>Administrator</cp:lastModifiedBy>
  <dcterms:modified xsi:type="dcterms:W3CDTF">2016-09-30T15:41:29Z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