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Atitit.api设计规范与概论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《ASP.NET Web API设计》([美]</w:t>
      </w:r>
      <w:bookmarkStart w:id="0" w:name="_GoBack"/>
      <w:bookmarkEnd w:id="0"/>
      <w:r>
        <w:rPr>
          <w:rFonts w:hint="eastAsia"/>
          <w:lang w:val="en-US" w:eastAsia="zh-CN"/>
        </w:rPr>
        <w:t xml:space="preserve">布洛克...)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 因特网、万维网和HTTP协议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 Web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 ASP.NET Web API 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 处理架构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 应用程序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 媒体类型选择与设计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 构建API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 改进API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 构建客户端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 HTTP编程模型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 托管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  控制器和路由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  格式化程序和模型绑定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第14章  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第15章  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  OAuth 2.0授权框架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第17章  可测试性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default"/>
        </w:rPr>
        <w:t>异构网络中间件与开放式API技术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下一代网络和异构网络中间件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Parlay的基本原理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Parlay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其他开放式API技术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Parlay安全扩展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Parlay　QoS扩展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Parlay上下文感知能力扩展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基于协议适配的Parlay网关实现技术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智能网演进的Parlay网关实现技术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《C++ API设计【软件API设计经典著作，Pixar动画系统首席工程师悉心讲解，软件工程效率之源】》([美]Martin...)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API简介　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特征　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模式　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设计　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风格　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C++用法　149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性能　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版本控制　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文档　230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测试　250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脚本化　282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可扩展性　310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81A94"/>
    <w:rsid w:val="006F0003"/>
    <w:rsid w:val="01222210"/>
    <w:rsid w:val="018C13D8"/>
    <w:rsid w:val="02AF6685"/>
    <w:rsid w:val="02DE0892"/>
    <w:rsid w:val="037F019B"/>
    <w:rsid w:val="04246B24"/>
    <w:rsid w:val="075A4C97"/>
    <w:rsid w:val="07D21766"/>
    <w:rsid w:val="09B33B29"/>
    <w:rsid w:val="0A901B9C"/>
    <w:rsid w:val="0AFD014C"/>
    <w:rsid w:val="0BE10E2D"/>
    <w:rsid w:val="0CD24809"/>
    <w:rsid w:val="0CE3661F"/>
    <w:rsid w:val="0D620139"/>
    <w:rsid w:val="0F167A83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081A94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7C4EFA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BD6817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881DE6"/>
    <w:rsid w:val="58A15679"/>
    <w:rsid w:val="591D66AB"/>
    <w:rsid w:val="59BF0BD6"/>
    <w:rsid w:val="5AAF41FE"/>
    <w:rsid w:val="5CCF3687"/>
    <w:rsid w:val="5D7F7D26"/>
    <w:rsid w:val="5D886844"/>
    <w:rsid w:val="5DA32819"/>
    <w:rsid w:val="5E231ECD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DFE0154"/>
    <w:rsid w:val="7F660B42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2016-09-29T06:00:00Z</dcterms:created>
  <dc:creator>Administrator</dc:creator>
  <cp:lastModifiedBy>Administrator</cp:lastModifiedBy>
  <dcterms:modified xsi:type="dcterms:W3CDTF">2016-09-29T06:03:55Z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