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atitit 各分</w:t>
      </w:r>
      <w:r>
        <w:rPr>
          <w:rFonts w:hint="eastAsia"/>
          <w:lang w:val="en-US" w:eastAsia="zh-CN"/>
        </w:rPr>
        <w:t>部</w:t>
      </w:r>
      <w:r>
        <w:rPr>
          <w:rFonts w:hint="eastAsia"/>
        </w:rPr>
        <w:t>ceo cao行政经理职责.docx</w:t>
      </w:r>
    </w:p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_Toc21879 </w:instrText>
      </w:r>
      <w: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“重大执行权”和“日常执行权”两块</w:t>
      </w:r>
      <w:r>
        <w:rPr>
          <w:rFonts w:hint="eastAsia"/>
          <w:lang w:eastAsia="zh-CN"/>
        </w:rPr>
        <w:t>分离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,重大事件如大政方针、重大人事任命和</w:t>
      </w:r>
      <w:r>
        <w:rPr>
          <w:rFonts w:hint="eastAsia"/>
          <w:lang w:eastAsia="zh-CN"/>
        </w:rPr>
        <w:t>重大投资方面</w:t>
      </w:r>
      <w:r>
        <w:tab/>
      </w:r>
      <w:r>
        <w:fldChar w:fldCharType="begin"/>
      </w:r>
      <w:r>
        <w:instrText xml:space="preserve"> PAGEREF _Toc21879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_Toc4412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新趋势搜集</w:t>
      </w:r>
      <w:r>
        <w:tab/>
      </w:r>
      <w:r>
        <w:fldChar w:fldCharType="begin"/>
      </w:r>
      <w:r>
        <w:instrText xml:space="preserve"> PAGEREF _Toc4412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_Toc16544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其他企业战略研究与搜集  分析，纳入咱们企业的战略</w:t>
      </w:r>
      <w:r>
        <w:tab/>
      </w:r>
      <w:r>
        <w:fldChar w:fldCharType="begin"/>
      </w:r>
      <w:r>
        <w:instrText xml:space="preserve"> PAGEREF _Toc16544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_Toc3022 </w:instrText>
      </w:r>
      <w: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高层</w:t>
      </w:r>
      <w:r>
        <w:rPr>
          <w:rFonts w:hint="eastAsia"/>
          <w:lang w:eastAsia="zh-CN"/>
        </w:rPr>
        <w:t>人员招募</w:t>
      </w:r>
      <w:r>
        <w:rPr>
          <w:rFonts w:hint="eastAsia"/>
          <w:lang w:val="en-US" w:eastAsia="zh-CN"/>
        </w:rPr>
        <w:t>--总部以及分公司高层人员招募（每月招募四五人吧，每周一人平均）</w:t>
      </w:r>
      <w:r>
        <w:tab/>
      </w:r>
      <w:r>
        <w:fldChar w:fldCharType="begin"/>
      </w:r>
      <w:r>
        <w:instrText xml:space="preserve"> PAGEREF _Toc3022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_Toc23011 </w:instrText>
      </w:r>
      <w: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eastAsia="zh-CN"/>
        </w:rPr>
        <w:t>组织架构优化</w:t>
      </w:r>
      <w:bookmarkStart w:id="12" w:name="_GoBack"/>
      <w:bookmarkEnd w:id="12"/>
      <w:r>
        <w:tab/>
      </w:r>
      <w:r>
        <w:fldChar w:fldCharType="begin"/>
      </w:r>
      <w:r>
        <w:instrText xml:space="preserve"> PAGEREF _Toc23011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_Toc28090 </w:instrText>
      </w:r>
      <w: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CCE8CF"/>
        </w:rPr>
        <w:t xml:space="preserve">1.6. </w:t>
      </w:r>
      <w:r>
        <w:rPr>
          <w:rFonts w:hint="eastAsia"/>
          <w:lang w:eastAsia="zh-CN"/>
        </w:rPr>
        <w:t>制度建设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CCE8CF"/>
        </w:rPr>
        <w:t>健全并完善分公司内部管理机构设置，优化分公司业务管理流程；</w:t>
      </w:r>
      <w:r>
        <w:tab/>
      </w:r>
      <w:r>
        <w:fldChar w:fldCharType="begin"/>
      </w:r>
      <w:r>
        <w:instrText xml:space="preserve"> PAGEREF _Toc28090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_Toc20775 </w:instrText>
      </w:r>
      <w:r>
        <w:fldChar w:fldCharType="separate"/>
      </w:r>
      <w:r>
        <w:rPr>
          <w:rFonts w:hint="default"/>
          <w:lang w:eastAsia="zh-CN"/>
        </w:rPr>
        <w:t xml:space="preserve">1.7. </w:t>
      </w:r>
      <w:r>
        <w:rPr>
          <w:rFonts w:hint="eastAsia"/>
          <w:lang w:eastAsia="zh-CN"/>
        </w:rPr>
        <w:t>团队</w:t>
      </w:r>
      <w:r>
        <w:t>建设，</w:t>
      </w:r>
      <w:r>
        <w:rPr>
          <w:rFonts w:hint="eastAsia"/>
          <w:lang w:eastAsia="zh-CN"/>
        </w:rPr>
        <w:t>与企业文化建设</w:t>
      </w:r>
      <w:r>
        <w:tab/>
      </w:r>
      <w:r>
        <w:fldChar w:fldCharType="begin"/>
      </w:r>
      <w:r>
        <w:instrText xml:space="preserve"> PAGEREF _Toc20775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_Toc15992 </w:instrText>
      </w:r>
      <w: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应对媒体采访提纲</w:t>
      </w:r>
      <w:r>
        <w:tab/>
      </w:r>
      <w:r>
        <w:fldChar w:fldCharType="begin"/>
      </w:r>
      <w:r>
        <w:instrText xml:space="preserve"> PAGEREF _Toc15992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_Toc4714 </w:instrText>
      </w:r>
      <w: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TED分享,平均下来每周一份最起码</w:t>
      </w:r>
      <w:r>
        <w:tab/>
      </w:r>
      <w:r>
        <w:fldChar w:fldCharType="begin"/>
      </w:r>
      <w:r>
        <w:instrText xml:space="preserve"> PAGEREF _Toc4714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_Toc23251 </w:instrText>
      </w:r>
      <w: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eastAsia="zh-CN"/>
        </w:rPr>
        <w:t>项目规划与进展（每月应该最起码进展</w:t>
      </w:r>
      <w:r>
        <w:rPr>
          <w:rFonts w:hint="eastAsia"/>
          <w:lang w:val="en-US" w:eastAsia="zh-CN"/>
        </w:rPr>
        <w:t xml:space="preserve"> 1%  ，不怕慢只怕站</w:t>
      </w:r>
      <w:r>
        <w:tab/>
      </w:r>
      <w:r>
        <w:fldChar w:fldCharType="begin"/>
      </w:r>
      <w:r>
        <w:instrText xml:space="preserve"> PAGEREF _Toc23251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_Toc11529 </w:instrText>
      </w:r>
      <w: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其他事务</w:t>
      </w:r>
      <w:r>
        <w:tab/>
      </w:r>
      <w:r>
        <w:fldChar w:fldCharType="begin"/>
      </w:r>
      <w:r>
        <w:instrText xml:space="preserve"> PAGEREF _Toc11529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"/>
      </w:pPr>
      <w:bookmarkStart w:id="0" w:name="_Toc21879"/>
      <w:r>
        <w:rPr>
          <w:rFonts w:hint="eastAsia"/>
        </w:rPr>
        <w:t>“重大执行权”和“日常执行权”两块</w:t>
      </w:r>
      <w:r>
        <w:rPr>
          <w:rFonts w:hint="eastAsia"/>
          <w:lang w:eastAsia="zh-CN"/>
        </w:rPr>
        <w:t>分离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,重大事件如大政方针、重大人事任命和</w:t>
      </w:r>
      <w:r>
        <w:rPr>
          <w:rFonts w:hint="eastAsia"/>
          <w:lang w:eastAsia="zh-CN"/>
        </w:rPr>
        <w:t>重大投资方面</w:t>
      </w:r>
      <w:bookmarkEnd w:id="0"/>
    </w:p>
    <w:p>
      <w:r>
        <w:rPr>
          <w:rFonts w:hint="eastAsia"/>
        </w:rPr>
        <w:t>一般政策、一般人事任命和一般规模的投资等属于“日常执行权”范畴</w:t>
      </w:r>
      <w:r>
        <w:rPr>
          <w:rFonts w:hint="eastAsia"/>
          <w:lang w:eastAsia="zh-CN"/>
        </w:rPr>
        <w:t>，可以有下属搞搞</w:t>
      </w:r>
    </w:p>
    <w:p>
      <w:pPr>
        <w:pStyle w:val="3"/>
        <w:rPr>
          <w:rFonts w:hint="eastAsia"/>
          <w:lang w:val="en-US" w:eastAsia="zh-CN"/>
        </w:rPr>
      </w:pPr>
      <w:bookmarkStart w:id="1" w:name="_Toc4412"/>
      <w:r>
        <w:rPr>
          <w:rFonts w:hint="eastAsia"/>
          <w:lang w:val="en-US" w:eastAsia="zh-CN"/>
        </w:rPr>
        <w:t>新趋势搜集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2" w:name="_Toc16544"/>
      <w:r>
        <w:rPr>
          <w:rFonts w:hint="eastAsia"/>
          <w:lang w:val="en-US" w:eastAsia="zh-CN"/>
        </w:rPr>
        <w:t>其他企业战略研究与搜集  分析，纳入咱们企业的战略</w:t>
      </w:r>
      <w:bookmarkEnd w:id="2"/>
    </w:p>
    <w:p/>
    <w:p>
      <w:pPr>
        <w:pStyle w:val="3"/>
        <w:rPr>
          <w:rFonts w:hint="eastAsia"/>
          <w:lang w:val="en-US" w:eastAsia="zh-CN"/>
        </w:rPr>
      </w:pPr>
      <w:bookmarkStart w:id="3" w:name="_Toc3022"/>
      <w:r>
        <w:rPr>
          <w:rFonts w:hint="eastAsia"/>
          <w:lang w:val="en-US" w:eastAsia="zh-CN"/>
        </w:rPr>
        <w:t>高层</w:t>
      </w:r>
      <w:r>
        <w:rPr>
          <w:rFonts w:hint="eastAsia"/>
          <w:lang w:eastAsia="zh-CN"/>
        </w:rPr>
        <w:t>人员招募</w:t>
      </w:r>
      <w:r>
        <w:rPr>
          <w:rFonts w:hint="eastAsia"/>
          <w:lang w:val="en-US" w:eastAsia="zh-CN"/>
        </w:rPr>
        <w:t>--总部以及分公司高层人员招募（每月招募四五人吧，每周一人平均）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4" w:name="_Toc23011"/>
      <w:r>
        <w:rPr>
          <w:rFonts w:hint="eastAsia"/>
          <w:lang w:eastAsia="zh-CN"/>
        </w:rPr>
        <w:t>组织架构优化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（完善分公司组织架构，行政，人事，技术，管理，讲师，分公司文化事业部，工程师等）分公司的组织架构还需要讨论优化急需。尽可能的麻雀虽小五脏俱全。。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  <w:bookmarkStart w:id="5" w:name="_Toc28090"/>
      <w:r>
        <w:rPr>
          <w:rFonts w:hint="eastAsia"/>
          <w:lang w:eastAsia="zh-CN"/>
        </w:rPr>
        <w:t>制度建设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健全并完善分公司内部管理机构设置，优化分公司业务管理流程；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20775"/>
      <w:r>
        <w:rPr>
          <w:rFonts w:hint="eastAsia"/>
          <w:lang w:eastAsia="zh-CN"/>
        </w:rPr>
        <w:t>团队</w:t>
      </w:r>
      <w:r>
        <w:t>建设，</w:t>
      </w:r>
      <w:r>
        <w:rPr>
          <w:rFonts w:hint="eastAsia"/>
          <w:lang w:eastAsia="zh-CN"/>
        </w:rPr>
        <w:t>与企业文化建设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5992"/>
      <w:r>
        <w:rPr>
          <w:rFonts w:hint="eastAsia"/>
          <w:lang w:val="en-US" w:eastAsia="zh-CN"/>
        </w:rPr>
        <w:t>应对媒体采访提纲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4714"/>
      <w:r>
        <w:rPr>
          <w:rFonts w:hint="eastAsia"/>
          <w:lang w:val="en-US" w:eastAsia="zh-CN"/>
        </w:rPr>
        <w:t>TED分享,平均下来每周一份最起码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3251"/>
      <w:r>
        <w:rPr>
          <w:rFonts w:hint="eastAsia"/>
          <w:lang w:eastAsia="zh-CN"/>
        </w:rPr>
        <w:t>项目规划与进展（每月应该最起码进展</w:t>
      </w:r>
      <w:r>
        <w:rPr>
          <w:rFonts w:hint="eastAsia"/>
          <w:lang w:val="en-US" w:eastAsia="zh-CN"/>
        </w:rPr>
        <w:t xml:space="preserve"> 1%  ，不怕慢只怕站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11529"/>
      <w:r>
        <w:rPr>
          <w:rFonts w:hint="eastAsia"/>
          <w:lang w:val="en-US" w:eastAsia="zh-CN"/>
        </w:rPr>
        <w:t>其他事务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规划普通人员招募，交由具体的行政经理执行，可以兼任 </w:t>
      </w:r>
      <w:r>
        <w:rPr>
          <w:rFonts w:hint="eastAsia"/>
          <w:lang w:eastAsia="zh-CN"/>
        </w:rPr>
        <w:t>（每月</w:t>
      </w:r>
      <w:r>
        <w:rPr>
          <w:rFonts w:hint="eastAsia"/>
          <w:lang w:val="en-US" w:eastAsia="zh-CN"/>
        </w:rPr>
        <w:t>30人招募入群。。平均每天一人而已，轻轻松松可以达到。）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11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1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67EE"/>
    <w:multiLevelType w:val="multilevel"/>
    <w:tmpl w:val="593B67E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16A62FD"/>
    <w:rsid w:val="02AF6685"/>
    <w:rsid w:val="02DE0892"/>
    <w:rsid w:val="037F019B"/>
    <w:rsid w:val="03DB34C5"/>
    <w:rsid w:val="04246B24"/>
    <w:rsid w:val="04711F26"/>
    <w:rsid w:val="04B24968"/>
    <w:rsid w:val="04DB290B"/>
    <w:rsid w:val="06DB4A1C"/>
    <w:rsid w:val="07530734"/>
    <w:rsid w:val="07D21766"/>
    <w:rsid w:val="08235949"/>
    <w:rsid w:val="08C92C36"/>
    <w:rsid w:val="09B33B29"/>
    <w:rsid w:val="09D0281F"/>
    <w:rsid w:val="0A901B9C"/>
    <w:rsid w:val="0AB0031A"/>
    <w:rsid w:val="0AFD014C"/>
    <w:rsid w:val="0BE10E2D"/>
    <w:rsid w:val="0BF84950"/>
    <w:rsid w:val="0CD24809"/>
    <w:rsid w:val="0CE3661F"/>
    <w:rsid w:val="0D620139"/>
    <w:rsid w:val="0DCB395D"/>
    <w:rsid w:val="0DF97FDB"/>
    <w:rsid w:val="10871434"/>
    <w:rsid w:val="110173E0"/>
    <w:rsid w:val="12A80634"/>
    <w:rsid w:val="12F4508D"/>
    <w:rsid w:val="13EA786D"/>
    <w:rsid w:val="147C2E69"/>
    <w:rsid w:val="14D315DF"/>
    <w:rsid w:val="15007E6D"/>
    <w:rsid w:val="15614F2D"/>
    <w:rsid w:val="164C77BE"/>
    <w:rsid w:val="18EC0D50"/>
    <w:rsid w:val="19F36EFB"/>
    <w:rsid w:val="1A241DB3"/>
    <w:rsid w:val="1B721706"/>
    <w:rsid w:val="1B9B61F4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0F16E04"/>
    <w:rsid w:val="216D3337"/>
    <w:rsid w:val="21B344FF"/>
    <w:rsid w:val="221B32BC"/>
    <w:rsid w:val="22A71B03"/>
    <w:rsid w:val="22BD2533"/>
    <w:rsid w:val="2480446F"/>
    <w:rsid w:val="24D626E1"/>
    <w:rsid w:val="25291EAD"/>
    <w:rsid w:val="258F4A69"/>
    <w:rsid w:val="25AF2BBF"/>
    <w:rsid w:val="25F36AF4"/>
    <w:rsid w:val="25F717B6"/>
    <w:rsid w:val="26B00FD7"/>
    <w:rsid w:val="27510E4B"/>
    <w:rsid w:val="285C6A1A"/>
    <w:rsid w:val="28663653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07D3E4F"/>
    <w:rsid w:val="328556FE"/>
    <w:rsid w:val="32B328AC"/>
    <w:rsid w:val="33313D41"/>
    <w:rsid w:val="335D574F"/>
    <w:rsid w:val="33E36740"/>
    <w:rsid w:val="34686F85"/>
    <w:rsid w:val="361C0964"/>
    <w:rsid w:val="36C13BDB"/>
    <w:rsid w:val="36CD0722"/>
    <w:rsid w:val="371114E5"/>
    <w:rsid w:val="37F05781"/>
    <w:rsid w:val="37FB6716"/>
    <w:rsid w:val="388A7A23"/>
    <w:rsid w:val="38DD535A"/>
    <w:rsid w:val="3A3B1606"/>
    <w:rsid w:val="3A976111"/>
    <w:rsid w:val="3AB54E7E"/>
    <w:rsid w:val="3B5F5E03"/>
    <w:rsid w:val="3BFB1636"/>
    <w:rsid w:val="3CD019F4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6216BD4"/>
    <w:rsid w:val="47291BAE"/>
    <w:rsid w:val="47D03764"/>
    <w:rsid w:val="48A5539D"/>
    <w:rsid w:val="48F578A5"/>
    <w:rsid w:val="49BE06B0"/>
    <w:rsid w:val="4A1C545E"/>
    <w:rsid w:val="4BC52E52"/>
    <w:rsid w:val="4C277119"/>
    <w:rsid w:val="4C327624"/>
    <w:rsid w:val="4C447FAD"/>
    <w:rsid w:val="4CDE6727"/>
    <w:rsid w:val="4D4756F3"/>
    <w:rsid w:val="4DFD62B4"/>
    <w:rsid w:val="4E150092"/>
    <w:rsid w:val="50306FE8"/>
    <w:rsid w:val="516246C3"/>
    <w:rsid w:val="519466CB"/>
    <w:rsid w:val="54512F19"/>
    <w:rsid w:val="54BA1194"/>
    <w:rsid w:val="555C51F5"/>
    <w:rsid w:val="55F75807"/>
    <w:rsid w:val="56255E23"/>
    <w:rsid w:val="56D241F0"/>
    <w:rsid w:val="56E26AE7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B84A9B"/>
    <w:rsid w:val="5AF1103C"/>
    <w:rsid w:val="5C1B650E"/>
    <w:rsid w:val="5CCF3687"/>
    <w:rsid w:val="5D7F7D26"/>
    <w:rsid w:val="5D886844"/>
    <w:rsid w:val="5DA32819"/>
    <w:rsid w:val="5DF323FD"/>
    <w:rsid w:val="5E9243F9"/>
    <w:rsid w:val="5F466F66"/>
    <w:rsid w:val="5F9502E7"/>
    <w:rsid w:val="5FF46D54"/>
    <w:rsid w:val="60700BF7"/>
    <w:rsid w:val="61540E48"/>
    <w:rsid w:val="619B50A9"/>
    <w:rsid w:val="62890024"/>
    <w:rsid w:val="629C5F6F"/>
    <w:rsid w:val="62D737C0"/>
    <w:rsid w:val="63797645"/>
    <w:rsid w:val="645D3602"/>
    <w:rsid w:val="64602D42"/>
    <w:rsid w:val="64AC1621"/>
    <w:rsid w:val="65400FFB"/>
    <w:rsid w:val="66085E03"/>
    <w:rsid w:val="666E1210"/>
    <w:rsid w:val="67565383"/>
    <w:rsid w:val="67826918"/>
    <w:rsid w:val="67F87FC5"/>
    <w:rsid w:val="68185B98"/>
    <w:rsid w:val="68486CA5"/>
    <w:rsid w:val="692858CD"/>
    <w:rsid w:val="69814FA6"/>
    <w:rsid w:val="69857FA6"/>
    <w:rsid w:val="69F6532A"/>
    <w:rsid w:val="6A0701BD"/>
    <w:rsid w:val="6A197F40"/>
    <w:rsid w:val="6A4E532B"/>
    <w:rsid w:val="6A9E2965"/>
    <w:rsid w:val="6AD129A9"/>
    <w:rsid w:val="6B1306B7"/>
    <w:rsid w:val="6B2748BC"/>
    <w:rsid w:val="6C9554E0"/>
    <w:rsid w:val="6D9F0B20"/>
    <w:rsid w:val="6F1C3876"/>
    <w:rsid w:val="6F42228F"/>
    <w:rsid w:val="6F4828F6"/>
    <w:rsid w:val="6FB11E13"/>
    <w:rsid w:val="70ED2016"/>
    <w:rsid w:val="7101101D"/>
    <w:rsid w:val="71326183"/>
    <w:rsid w:val="717A433F"/>
    <w:rsid w:val="71CD4D40"/>
    <w:rsid w:val="73547A9D"/>
    <w:rsid w:val="73CA6ABA"/>
    <w:rsid w:val="73EE05E5"/>
    <w:rsid w:val="741D1EB1"/>
    <w:rsid w:val="7436477A"/>
    <w:rsid w:val="74D90492"/>
    <w:rsid w:val="75563778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9A816E5"/>
    <w:rsid w:val="7A515056"/>
    <w:rsid w:val="7A8B2DF2"/>
    <w:rsid w:val="7ABD6006"/>
    <w:rsid w:val="7AFF0DA4"/>
    <w:rsid w:val="7B490C4D"/>
    <w:rsid w:val="7B9B0D9A"/>
    <w:rsid w:val="7BA96496"/>
    <w:rsid w:val="7BD44D56"/>
    <w:rsid w:val="7BF22106"/>
    <w:rsid w:val="7C0B0E18"/>
    <w:rsid w:val="7CCF1954"/>
    <w:rsid w:val="7D027B46"/>
    <w:rsid w:val="7D1E72DC"/>
    <w:rsid w:val="7D381D49"/>
    <w:rsid w:val="7E51028D"/>
    <w:rsid w:val="7F7E4F24"/>
    <w:rsid w:val="7FDA0412"/>
    <w:rsid w:val="7FF336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2017-07-06T16:44:30Z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