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uke信息存储安全法（防暴露数据泄露）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信息存储在海外服务器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Im海外工具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36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个人敏感数据</w:t>
          </w:r>
          <w:r>
            <w:tab/>
          </w:r>
          <w:r>
            <w:fldChar w:fldCharType="begin"/>
          </w:r>
          <w:r>
            <w:instrText xml:space="preserve"> PAGEREF _Toc18030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姓名 年龄 地址</w:t>
          </w:r>
          <w:r>
            <w:tab/>
          </w:r>
          <w:r>
            <w:fldChar w:fldCharType="begin"/>
          </w:r>
          <w:r>
            <w:instrText xml:space="preserve"> PAGEREF _Toc8780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照片</w:t>
          </w:r>
          <w:r>
            <w:tab/>
          </w:r>
          <w:r>
            <w:fldChar w:fldCharType="begin"/>
          </w:r>
          <w:r>
            <w:instrText xml:space="preserve"> PAGEREF _Toc7346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证件数据</w:t>
          </w:r>
          <w:r>
            <w:tab/>
          </w:r>
          <w:r>
            <w:fldChar w:fldCharType="begin"/>
          </w:r>
          <w:r>
            <w:instrText xml:space="preserve"> PAGEREF _Toc6255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手机号码等</w:t>
          </w:r>
          <w:r>
            <w:tab/>
          </w:r>
          <w:r>
            <w:fldChar w:fldCharType="begin"/>
          </w:r>
          <w:r>
            <w:instrText xml:space="preserve"> PAGEREF _Toc26013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银行卡数据</w:t>
          </w:r>
          <w:r>
            <w:tab/>
          </w:r>
          <w:r>
            <w:fldChar w:fldCharType="begin"/>
          </w:r>
          <w:r>
            <w:instrText xml:space="preserve"> PAGEREF _Toc31061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4"/>
            </w:rPr>
            <w:t xml:space="preserve">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个人敏感数据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GDPR通用数据保护条例</w:t>
          </w:r>
          <w:r>
            <w:tab/>
          </w:r>
          <w:r>
            <w:fldChar w:fldCharType="begin"/>
          </w:r>
          <w:r>
            <w:instrText xml:space="preserve"> PAGEREF _Toc22292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pStyle w:val="2"/>
        <w:bidi w:val="0"/>
        <w:rPr>
          <w:rFonts w:hint="eastAsia"/>
        </w:rPr>
      </w:pPr>
      <w:bookmarkStart w:id="0" w:name="_Toc18030"/>
      <w:r>
        <w:rPr>
          <w:rFonts w:hint="eastAsia"/>
        </w:rPr>
        <w:t>个人敏感数据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8780"/>
      <w:r>
        <w:rPr>
          <w:rFonts w:hint="eastAsia"/>
          <w:lang w:val="en-US" w:eastAsia="zh-CN"/>
        </w:rPr>
        <w:t>姓名 年龄 地址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7346"/>
      <w:r>
        <w:rPr>
          <w:rFonts w:hint="eastAsia"/>
          <w:lang w:val="en-US" w:eastAsia="zh-CN"/>
        </w:rPr>
        <w:t>照片</w:t>
      </w:r>
      <w:bookmarkEnd w:id="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6255"/>
      <w:r>
        <w:rPr>
          <w:rFonts w:hint="eastAsia"/>
          <w:lang w:val="en-US" w:eastAsia="zh-CN"/>
        </w:rPr>
        <w:t>证件数据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013"/>
      <w:r>
        <w:rPr>
          <w:rFonts w:hint="eastAsia"/>
          <w:lang w:val="en-US" w:eastAsia="zh-CN"/>
        </w:rPr>
        <w:t>手机号码等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061"/>
      <w:r>
        <w:rPr>
          <w:rFonts w:hint="eastAsia"/>
          <w:lang w:val="en-US" w:eastAsia="zh-CN"/>
        </w:rPr>
        <w:t>银行卡数据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bookmarkStart w:id="6" w:name="_Toc22292"/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个人敏感数据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GDPR通用数据保护条例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本第三份关于《通用数据保护条例》的业务通讯将阐述，荷兰《个人数据保护法》（Personal Data Protection Act，“DPA”）所实施的《数据保护指令》（第95/46/EC号指令）和《通用数据保护条例》（General Data Protection Regulation，“GDPR”）下个人敏感数据处理的差异。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乍看之下，在个人敏感数据处理方面，GDPR（较第95/46/EC号指令）的变化似乎是有限的。与DPA相似，原则上禁止处理个人敏感数据，并且，处理此类数据的依据也与DPA大致相同。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什么是个人敏感数据？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根据GDPR，涉及以下一种或一种以上类别的个人数据视为敏感数据: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1.种族或民族出身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2.政治观点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3.宗教/哲学信仰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4.工会成员身份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5.涉及健康、性生活或性取向的数据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6.基因数据（新）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7.经处理可识别特定个人的生物识别数据（新）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除目前个人敏感数据明确包括基因数据和生物识别数据外，上述类别大致与DPA中的类别相似。此外，根据GDPR，处理照片并不当然地被认为是处理个人敏感数据。仅在通过特定技术方法对照片进行处理，使其能够识别或认证特定自然人时，照片才被认为是生物识别数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1710C"/>
    <w:multiLevelType w:val="multilevel"/>
    <w:tmpl w:val="608171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A5159"/>
    <w:rsid w:val="03666888"/>
    <w:rsid w:val="04CD09A9"/>
    <w:rsid w:val="0623335E"/>
    <w:rsid w:val="07FA1519"/>
    <w:rsid w:val="272A14D0"/>
    <w:rsid w:val="2CEA392E"/>
    <w:rsid w:val="2EB02159"/>
    <w:rsid w:val="34594097"/>
    <w:rsid w:val="63755367"/>
    <w:rsid w:val="677874F1"/>
    <w:rsid w:val="6CDA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2020-01-03T06:28:00Z</dcterms:created>
  <dc:creator>ATI老哇的爪子007</dc:creator>
  <cp:lastModifiedBy>ATI老哇的爪子007</cp:lastModifiedBy>
  <dcterms:modified xsi:type="dcterms:W3CDTF">2020-01-03T06:42:30Z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