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bookmarkStart w:id="2" w:name="OLE_LINK3"/>
      <w:r>
        <w:rPr>
          <w:rFonts w:hint="eastAsia"/>
          <w:lang w:val="en-US" w:eastAsia="zh-CN"/>
        </w:rPr>
        <w:t>Atitti 存储引擎支持的国内点与特性attilax总结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7450" cy="4569460"/>
            <wp:effectExtent l="0" t="0" r="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56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存储引擎处理的事情：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并发性：某些应用程序比其他应用程序具有很多的颗粒级锁定要求（如行级锁定）。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事务支持：并非所有的应用程序都需要事务，但对的确需要事务的应用程序来说，有着定义良好的需求，如ACID兼容等。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引用完整性：通过DDL定义的 外键，服务器需要强制保持关联数据库的引用完整性。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物理存储：它包括各种各样的事项，从表和索引的总的页大小，到存储数据所需的格式，到物理磁盘。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索引支持：不同的应用程序倾向于采用不同的索引策略，每种存储引擎通常有自己的编制索引方法，但某些索引方法（如B-tree索引）对几乎所有的存储引擎来说是共同的。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内存高速缓冲：与其他应用程序相比，不同的应用程序对某些内存高速缓冲策略的响应更好，因此，尽管某些内存高速缓冲对所有存储引擎来说是共同的（如用于用户连接的高速缓冲，MySQL的高速查询高速缓冲等），其他高速缓冲策略仅当使用特殊的存储引擎时才唯一定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性能帮助：包括针对并行操作的多I/O线程，线程并发性，数据库检查点，成批插入处理等。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其他目标特性：可能包括对地理空间操作的支持，对特定数据处理操作的安全限制等。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部分现有的存储引擎以及基本特点：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191375" cy="50958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什么是存储引擎以及不同存储引擎特点 - wildfox - 博客园.html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6" w:name="_GoBack"/>
      <w:bookmarkStart w:id="3" w:name="OLE_LINK17"/>
      <w:bookmarkStart w:id="4" w:name="OLE_LINK4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r>
        <w:rPr>
          <w:rFonts w:hint="default" w:eastAsia="宋体"/>
          <w:kern w:val="2"/>
          <w:lang w:val="en-US" w:eastAsia="zh-CN"/>
        </w:rPr>
        <w:t>虔诚者Pious</w:t>
      </w:r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5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3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bookmarkEnd w:id="1"/>
      <w:bookmarkEnd w:id="2"/>
      <w:bookmarkEnd w:id="4"/>
    </w:p>
    <w:bookmarkEnd w:id="6"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260A"/>
    <w:multiLevelType w:val="multilevel"/>
    <w:tmpl w:val="58482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05926"/>
    <w:rsid w:val="01D01046"/>
    <w:rsid w:val="05205926"/>
    <w:rsid w:val="159D5383"/>
    <w:rsid w:val="278961A8"/>
    <w:rsid w:val="3E5E2AA5"/>
    <w:rsid w:val="3F2B1C1F"/>
    <w:rsid w:val="4C2B0630"/>
    <w:rsid w:val="5A3870AD"/>
    <w:rsid w:val="60D65C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2016-12-07T11:53:00Z</dcterms:created>
  <dc:creator>Administrator</dc:creator>
  <cp:lastModifiedBy>Administrator</cp:lastModifiedBy>
  <dcterms:modified xsi:type="dcterms:W3CDTF">2016-12-12T07:28:32Z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