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hint="eastAsia"/>
        </w:rPr>
      </w:pPr>
      <w:bookmarkStart w:id="18" w:name="_GoBack"/>
      <w:r>
        <w:rPr>
          <w:rFonts w:hint="eastAsia"/>
        </w:rPr>
        <w:t>atitit 碎片化学习.docx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_Toc26188 </w:instrText>
      </w:r>
      <w: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学习一些通用概念与理论</w:t>
      </w:r>
      <w:r>
        <w:tab/>
      </w:r>
      <w:r>
        <w:fldChar w:fldCharType="begin"/>
      </w:r>
      <w:r>
        <w:instrText xml:space="preserve"> PAGEREF _Toc26188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_Toc11863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学习分为四个层面：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器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术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法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spacing w:val="0"/>
          <w:szCs w:val="27"/>
          <w:shd w:val="clear" w:fill="FFFFFF"/>
        </w:rPr>
        <w:t>道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7"/>
          <w:shd w:val="clear" w:fill="FFFFFF"/>
        </w:rPr>
        <w:t>。他们呈现出来的，是一个倒金字塔的结构</w:t>
      </w:r>
      <w:r>
        <w:tab/>
      </w:r>
      <w:r>
        <w:fldChar w:fldCharType="begin"/>
      </w:r>
      <w:r>
        <w:instrText xml:space="preserve"> PAGEREF _Toc11863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_Toc22517 </w:instrText>
      </w:r>
      <w:r>
        <w:fldChar w:fldCharType="separate"/>
      </w:r>
      <w:r>
        <w:rPr>
          <w:rFonts w:hint="default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eastAsia="zh-CN"/>
        </w:rPr>
        <w:t xml:space="preserve">1.2. </w:t>
      </w:r>
      <w:r>
        <w:rPr>
          <w:rFonts w:hint="eastAsia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eastAsia="zh-CN"/>
        </w:rPr>
        <w:t>碎片化资源的选型</w:t>
      </w:r>
      <w:r>
        <w:tab/>
      </w:r>
      <w:r>
        <w:fldChar w:fldCharType="begin"/>
      </w:r>
      <w:r>
        <w:instrText xml:space="preserve"> PAGEREF _Toc22517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_Toc8590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</w:rPr>
        <w:t>内容的可复制性</w:t>
      </w:r>
      <w:r>
        <w:tab/>
      </w:r>
      <w:r>
        <w:fldChar w:fldCharType="begin"/>
      </w:r>
      <w:r>
        <w:instrText xml:space="preserve"> PAGEREF _Toc8590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_Toc20058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学习的</w:t>
      </w:r>
      <w:r>
        <w:rPr>
          <w:rFonts w:hint="eastAsia"/>
          <w:lang w:val="en-US" w:eastAsia="zh-CN"/>
        </w:rPr>
        <w:t xml:space="preserve">高度  </w:t>
      </w:r>
      <w:r>
        <w:rPr>
          <w:rFonts w:hint="eastAsia"/>
          <w:lang w:eastAsia="zh-CN"/>
        </w:rPr>
        <w:t>广度</w:t>
      </w:r>
      <w:r>
        <w:rPr>
          <w:rFonts w:hint="eastAsia"/>
          <w:lang w:val="en-US" w:eastAsia="zh-CN"/>
        </w:rPr>
        <w:t xml:space="preserve"> 优先于深度</w:t>
      </w:r>
      <w:r>
        <w:tab/>
      </w:r>
      <w:r>
        <w:fldChar w:fldCharType="begin"/>
      </w:r>
      <w:r>
        <w:instrText xml:space="preserve"> PAGEREF _Toc20058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_Toc21597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碎片化学习的优点与特点</w:t>
      </w:r>
      <w:r>
        <w:tab/>
      </w:r>
      <w:r>
        <w:fldChar w:fldCharType="begin"/>
      </w:r>
      <w:r>
        <w:instrText xml:space="preserve"> PAGEREF _Toc21597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_Toc24977 </w:instrText>
      </w:r>
      <w: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碎片时间有哪些？？</w:t>
      </w:r>
      <w:r>
        <w:tab/>
      </w:r>
      <w:r>
        <w:fldChar w:fldCharType="begin"/>
      </w:r>
      <w:r>
        <w:instrText xml:space="preserve"> PAGEREF _Toc24977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_Toc20206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碎片化工具</w:t>
      </w:r>
      <w:r>
        <w:rPr>
          <w:rFonts w:hint="eastAsia"/>
          <w:lang w:val="en-US" w:eastAsia="zh-CN"/>
        </w:rPr>
        <w:t xml:space="preserve">  纸币和手机</w:t>
      </w:r>
      <w:r>
        <w:tab/>
      </w:r>
      <w:r>
        <w:fldChar w:fldCharType="begin"/>
      </w:r>
      <w:r>
        <w:instrText xml:space="preserve"> PAGEREF _Toc20206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_Toc12251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标准</w:t>
      </w:r>
      <w:r>
        <w:rPr>
          <w:rFonts w:hint="eastAsia"/>
          <w:lang w:eastAsia="zh-CN"/>
        </w:rPr>
        <w:t>碎片化学习</w:t>
      </w:r>
      <w:r>
        <w:rPr>
          <w:rFonts w:hint="eastAsia"/>
          <w:lang w:val="en-US" w:eastAsia="zh-CN"/>
        </w:rPr>
        <w:t>流程</w:t>
      </w:r>
      <w:r>
        <w:tab/>
      </w:r>
      <w:r>
        <w:fldChar w:fldCharType="begin"/>
      </w:r>
      <w:r>
        <w:instrText xml:space="preserve"> PAGEREF _Toc12251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_Toc6710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找好资源库</w:t>
      </w:r>
      <w:r>
        <w:rPr>
          <w:rFonts w:hint="eastAsia"/>
          <w:lang w:val="en-US" w:eastAsia="zh-CN"/>
        </w:rPr>
        <w:t xml:space="preserve"> url库，推荐开放式的浏览器和微博 收藏起来  做个分类</w:t>
      </w:r>
      <w:r>
        <w:tab/>
      </w:r>
      <w:r>
        <w:fldChar w:fldCharType="begin"/>
      </w:r>
      <w:r>
        <w:instrText xml:space="preserve"> PAGEREF _Toc6710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_Toc23340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打tag 收藏 与转发  ，，内容tag 和分类tag</w:t>
      </w:r>
      <w:r>
        <w:tab/>
      </w:r>
      <w:r>
        <w:fldChar w:fldCharType="begin"/>
      </w:r>
      <w:r>
        <w:instrText xml:space="preserve"> PAGEREF _Toc23340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_Toc25064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系统化 体系化整理 利用tag聚合，分类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_Toc21456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Cs w:val="24"/>
          <w:shd w:val="clear" w:fill="FFFFFF"/>
        </w:rPr>
        <w:t>定期对学习的知识进行系统化处理</w:t>
      </w:r>
      <w:r>
        <w:rPr>
          <w:rFonts w:hint="eastAsia" w:ascii="-apple-system" w:hAnsi="-apple-system" w:eastAsia="宋体" w:cs="-apple-system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每周每月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_Toc755 </w:instrText>
      </w:r>
      <w:r>
        <w:fldChar w:fldCharType="separate"/>
      </w:r>
      <w:r>
        <w:rPr>
          <w:rFonts w:hint="default"/>
        </w:rPr>
        <w:t>3.5. 与他人分享</w:t>
      </w:r>
      <w:r>
        <w:tab/>
      </w:r>
      <w:r>
        <w:fldChar w:fldCharType="begin"/>
      </w:r>
      <w:r>
        <w:instrText xml:space="preserve"> PAGEREF _Toc755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_Toc24935 </w:instrText>
      </w:r>
      <w: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问题</w:t>
      </w:r>
      <w:r>
        <w:tab/>
      </w:r>
      <w:r>
        <w:fldChar w:fldCharType="begin"/>
      </w:r>
      <w:r>
        <w:instrText xml:space="preserve"> PAGEREF _Toc24935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_Toc21284 </w:instrText>
      </w:r>
      <w:r>
        <w:fldChar w:fldCharType="separate"/>
      </w:r>
      <w:r>
        <w:rPr>
          <w:rFonts w:hint="default"/>
          <w:lang w:eastAsia="zh-CN"/>
        </w:rPr>
        <w:t xml:space="preserve">4.1. </w:t>
      </w:r>
      <w:r>
        <w:t>树木和森林的悖论。知识体系犹如森林，能力技能犹如树木，让学习者先见树木还是先见森林？</w:t>
      </w:r>
      <w:r>
        <w:tab/>
      </w:r>
      <w:r>
        <w:fldChar w:fldCharType="begin"/>
      </w:r>
      <w:r>
        <w:instrText xml:space="preserve"> PAGEREF _Toc21284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_Toc9358 </w:instrText>
      </w:r>
      <w: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_Toc9358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  <w:bookmarkEnd w:id="18"/>
    </w:p>
    <w:p>
      <w:pPr>
        <w:pStyle w:val="2"/>
        <w:rPr>
          <w:rFonts w:hint="eastAsia"/>
          <w:lang w:eastAsia="zh-CN"/>
        </w:rPr>
      </w:pPr>
      <w:bookmarkStart w:id="0" w:name="_Toc26188"/>
      <w:r>
        <w:rPr>
          <w:rFonts w:hint="eastAsia"/>
          <w:lang w:eastAsia="zh-CN"/>
        </w:rPr>
        <w:t>学习一些通用概念与理论</w:t>
      </w:r>
      <w:bookmarkEnd w:id="0"/>
    </w:p>
    <w:p>
      <w:pPr>
        <w:pStyle w:val="3"/>
      </w:pPr>
      <w:bookmarkStart w:id="1" w:name="_Toc11863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学习分为四个层面：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法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道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。他们呈现出来的，是一个倒金字塔的结构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所谓器，就是指工具。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比如你学习PPT，那么PowerPoint就是你学习的「器」。是学习中最为基础的一部分。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术，就是指技术。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就是说你要去学习软件的基本操作，看到一个设计效果之后，能知道要运用哪些操作去进行实现。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法，就是指方法论。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熟练掌握了PPT的基础操作，如果没有方法论的指导，依然是做不好PPT的，所以「法」要排在「术」上面。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道，可以理解为世界观。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就是你是怎么认识目前你在学习的东西的。认识的程度不同，导向的结果也会不一样。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如果你想体系化地去掌握一个知识，那么上面提到的学习四个层次，都是你需要去学习的。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建议大家在学习的时候，先去学习「道」层面，通过广泛的阅读，了解在这个领域内顶尖级的人物是如何看待这件事的。</w:t>
      </w:r>
    </w:p>
    <w:p>
      <w:pPr>
        <w:pStyle w:val="3"/>
        <w:rPr>
          <w:rStyle w:val="16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bookmarkStart w:id="2" w:name="_Toc22517"/>
      <w:r>
        <w:rPr>
          <w:rStyle w:val="16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碎片化资源的选型</w:t>
      </w:r>
      <w:bookmarkEnd w:id="2"/>
    </w:p>
    <w:p>
      <w:pPr>
        <w:rPr>
          <w:rStyle w:val="16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590"/>
      <w:r>
        <w:rPr>
          <w:rFonts w:hint="eastAsia"/>
        </w:rPr>
        <w:t>内容的可复制性</w:t>
      </w:r>
      <w:bookmarkEnd w:id="3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0058"/>
      <w:r>
        <w:rPr>
          <w:rFonts w:hint="eastAsia"/>
          <w:lang w:eastAsia="zh-CN"/>
        </w:rPr>
        <w:t>学习的</w:t>
      </w:r>
      <w:r>
        <w:rPr>
          <w:rFonts w:hint="eastAsia"/>
          <w:lang w:val="en-US" w:eastAsia="zh-CN"/>
        </w:rPr>
        <w:t xml:space="preserve">高度  </w:t>
      </w:r>
      <w:r>
        <w:rPr>
          <w:rFonts w:hint="eastAsia"/>
          <w:lang w:eastAsia="zh-CN"/>
        </w:rPr>
        <w:t>广度</w:t>
      </w:r>
      <w:r>
        <w:rPr>
          <w:rFonts w:hint="eastAsia"/>
          <w:lang w:val="en-US" w:eastAsia="zh-CN"/>
        </w:rPr>
        <w:t xml:space="preserve"> 优先于深度</w:t>
      </w:r>
      <w:bookmarkEnd w:id="4"/>
      <w:r>
        <w:rPr>
          <w:rFonts w:hint="eastAsia"/>
          <w:lang w:val="en-US" w:eastAsia="zh-CN"/>
        </w:rPr>
        <w:t xml:space="preserve"> </w:t>
      </w:r>
    </w:p>
    <w:p/>
    <w:p>
      <w:pPr>
        <w:pStyle w:val="2"/>
        <w:rPr>
          <w:rFonts w:hint="eastAsia"/>
          <w:lang w:eastAsia="zh-CN"/>
        </w:rPr>
      </w:pPr>
      <w:bookmarkStart w:id="5" w:name="_Toc21597"/>
      <w:r>
        <w:rPr>
          <w:rFonts w:hint="eastAsia"/>
          <w:lang w:eastAsia="zh-CN"/>
        </w:rPr>
        <w:t>碎片化学习的优点与特点</w:t>
      </w:r>
      <w:bookmarkEnd w:id="5"/>
    </w:p>
    <w:p>
      <w:pPr>
        <w:rPr>
          <w:rFonts w:hint="eastAsia"/>
          <w:lang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碎片化学习的显著特点在学习内容、形式和时间的碎片化，很好地迎合了大多数人低成本、大范围、随时随地进行充电深造的需求</w:t>
      </w:r>
    </w:p>
    <w:p>
      <w:pPr>
        <w:pStyle w:val="3"/>
        <w:rPr>
          <w:rFonts w:hint="eastAsia"/>
          <w:lang w:eastAsia="zh-CN"/>
        </w:rPr>
      </w:pPr>
      <w:bookmarkStart w:id="6" w:name="_Toc24977"/>
      <w:r>
        <w:rPr>
          <w:rFonts w:hint="eastAsia"/>
          <w:lang w:eastAsia="zh-CN"/>
        </w:rPr>
        <w:t>碎片时间有哪些？？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0206"/>
      <w:r>
        <w:rPr>
          <w:rFonts w:hint="eastAsia"/>
          <w:lang w:eastAsia="zh-CN"/>
        </w:rPr>
        <w:t>碎片化工具</w:t>
      </w:r>
      <w:r>
        <w:rPr>
          <w:rFonts w:hint="eastAsia"/>
          <w:lang w:val="en-US" w:eastAsia="zh-CN"/>
        </w:rPr>
        <w:t xml:space="preserve">  纸币和手机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手机是个碎片化好工具</w:t>
      </w:r>
    </w:p>
    <w:p>
      <w:pPr>
        <w:rPr>
          <w:rStyle w:val="16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互联网和智能手机的普及</w:t>
      </w:r>
    </w:p>
    <w:p>
      <w:pPr>
        <w:rPr>
          <w:rStyle w:val="16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2251"/>
      <w:r>
        <w:rPr>
          <w:rFonts w:hint="eastAsia"/>
          <w:lang w:val="en-US" w:eastAsia="zh-CN"/>
        </w:rPr>
        <w:t>标准</w:t>
      </w:r>
      <w:r>
        <w:rPr>
          <w:rFonts w:hint="eastAsia"/>
          <w:lang w:eastAsia="zh-CN"/>
        </w:rPr>
        <w:t>碎片化学习</w:t>
      </w:r>
      <w:r>
        <w:rPr>
          <w:rFonts w:hint="eastAsia"/>
          <w:lang w:val="en-US" w:eastAsia="zh-CN"/>
        </w:rPr>
        <w:t>流程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6710"/>
      <w:r>
        <w:rPr>
          <w:rFonts w:hint="eastAsia"/>
          <w:lang w:eastAsia="zh-CN"/>
        </w:rPr>
        <w:t>找好资源库</w:t>
      </w:r>
      <w:r>
        <w:rPr>
          <w:rFonts w:hint="eastAsia"/>
          <w:lang w:val="en-US" w:eastAsia="zh-CN"/>
        </w:rPr>
        <w:t xml:space="preserve"> url库，推荐开放式的浏览器和微博 收藏起来  做个分类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3340"/>
      <w:r>
        <w:rPr>
          <w:rFonts w:hint="eastAsia"/>
          <w:lang w:val="en-US" w:eastAsia="zh-CN"/>
        </w:rPr>
        <w:t>打tag 收藏 与转发  ，，内容tag 和分类tag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5064"/>
      <w:r>
        <w:rPr>
          <w:rFonts w:hint="eastAsia"/>
          <w:lang w:val="en-US" w:eastAsia="zh-CN"/>
        </w:rPr>
        <w:t>系统化 体系化整理 利用tag聚合，分类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1456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定期对学习的知识进行系统化处理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每周每月</w:t>
      </w:r>
      <w:bookmarkEnd w:id="12"/>
    </w:p>
    <w:p>
      <w:pPr>
        <w:pStyle w:val="3"/>
      </w:pPr>
      <w:bookmarkStart w:id="13" w:name="_Toc755"/>
      <w:r>
        <w:rPr>
          <w:rFonts w:hint="default"/>
        </w:rPr>
        <w:t>与他人分享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在准备分享的时候，又是一次知识的整理，这样无疑会进一步加深你对这个知识的理解。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3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而且在与他们进行分享的过程中，可能会与对方的一些想法产生碰撞，也能让你重新思考该问题的答案。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4" w:name="_Toc24935"/>
      <w:r>
        <w:rPr>
          <w:rFonts w:hint="eastAsia"/>
          <w:lang w:eastAsia="zh-CN"/>
        </w:rPr>
        <w:t>问题</w:t>
      </w:r>
      <w:bookmarkEnd w:id="14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</w:rPr>
        <w:t>学习领域经常会提到</w:t>
      </w:r>
    </w:p>
    <w:p>
      <w:pPr>
        <w:pStyle w:val="3"/>
        <w:rPr>
          <w:rFonts w:hint="eastAsia"/>
          <w:lang w:eastAsia="zh-CN"/>
        </w:rPr>
      </w:pPr>
      <w:bookmarkStart w:id="15" w:name="_Toc21284"/>
      <w:r>
        <w:t>树木和森林的悖论。知识体系犹如森林，能力技能犹如树木，让学习者先见树木还是先见森林？</w:t>
      </w:r>
      <w:bookmarkEnd w:id="15"/>
    </w:p>
    <w:p>
      <w:r>
        <w:t>于管理者而言，树木太浅、太孤立，森林又太深邃、太陌生。如果跳出树木与森林的悖论，而让“果实”给他们带去启迪呢——如管理专家的前沿观点、名企管理者的经验分享、或者管理案例的深入解读剖析等等，这些学习内容是企业管理者们最关注的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什么才是碎片化学习的正确姿势？ - 简书.mhtml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6" w:name="_Toc9358"/>
      <w:r>
        <w:rPr>
          <w:rFonts w:hint="eastAsia"/>
          <w:lang w:eastAsia="zh-CN"/>
        </w:rPr>
        <w:t>参考资料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碎片化学习那么火 你的自我修炼成了么？_搜狐科技_搜狐网.mhtml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通过碎片化学习，如何构建知识体系_申永祥学习室.mhtml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我是怎么碎片化学习的？_界面新闻 · JMedia.mhtml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7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7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E97A"/>
    <w:multiLevelType w:val="multilevel"/>
    <w:tmpl w:val="5988E9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13A3"/>
    <w:rsid w:val="03B025A0"/>
    <w:rsid w:val="049F08FB"/>
    <w:rsid w:val="04AB15AC"/>
    <w:rsid w:val="04D57587"/>
    <w:rsid w:val="05C323F8"/>
    <w:rsid w:val="08A01666"/>
    <w:rsid w:val="0C7B4510"/>
    <w:rsid w:val="10582BC9"/>
    <w:rsid w:val="11C4070A"/>
    <w:rsid w:val="152F5442"/>
    <w:rsid w:val="16106600"/>
    <w:rsid w:val="176B2F7D"/>
    <w:rsid w:val="1839602B"/>
    <w:rsid w:val="1AC320C3"/>
    <w:rsid w:val="1CB15823"/>
    <w:rsid w:val="1DCD27BE"/>
    <w:rsid w:val="25CF429E"/>
    <w:rsid w:val="290E10DC"/>
    <w:rsid w:val="2928559B"/>
    <w:rsid w:val="2CFC1B3A"/>
    <w:rsid w:val="30BD6888"/>
    <w:rsid w:val="30E02638"/>
    <w:rsid w:val="34613A39"/>
    <w:rsid w:val="39F4202B"/>
    <w:rsid w:val="3AFB2013"/>
    <w:rsid w:val="3B927F9B"/>
    <w:rsid w:val="3B93782F"/>
    <w:rsid w:val="3ED10C68"/>
    <w:rsid w:val="3F3B4EC4"/>
    <w:rsid w:val="3F5A5C04"/>
    <w:rsid w:val="40AE13C9"/>
    <w:rsid w:val="424025D6"/>
    <w:rsid w:val="42636B7A"/>
    <w:rsid w:val="4A46509E"/>
    <w:rsid w:val="4B8D3D1F"/>
    <w:rsid w:val="4C9756C3"/>
    <w:rsid w:val="4EF60FDB"/>
    <w:rsid w:val="509D5853"/>
    <w:rsid w:val="50B8468C"/>
    <w:rsid w:val="52134F58"/>
    <w:rsid w:val="52B94E33"/>
    <w:rsid w:val="53EA4E7E"/>
    <w:rsid w:val="54BF0A19"/>
    <w:rsid w:val="5670749E"/>
    <w:rsid w:val="58F10163"/>
    <w:rsid w:val="59EB6A40"/>
    <w:rsid w:val="5A7334D6"/>
    <w:rsid w:val="5E21163D"/>
    <w:rsid w:val="5F9474F0"/>
    <w:rsid w:val="5FE63811"/>
    <w:rsid w:val="617B21EA"/>
    <w:rsid w:val="643F0552"/>
    <w:rsid w:val="644875B1"/>
    <w:rsid w:val="64A75F14"/>
    <w:rsid w:val="688562A3"/>
    <w:rsid w:val="6B656A2B"/>
    <w:rsid w:val="6C6A1361"/>
    <w:rsid w:val="6EB30B33"/>
    <w:rsid w:val="6F9C13E1"/>
    <w:rsid w:val="724B20D3"/>
    <w:rsid w:val="75CC0647"/>
    <w:rsid w:val="76E040D8"/>
    <w:rsid w:val="772B459C"/>
    <w:rsid w:val="7754212B"/>
    <w:rsid w:val="779838D5"/>
    <w:rsid w:val="7870576E"/>
    <w:rsid w:val="789114A1"/>
    <w:rsid w:val="7BE57F5D"/>
    <w:rsid w:val="7FE63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</cp:lastModifiedBy>
  <dcterms:modified xsi:type="dcterms:W3CDTF">2020-10-17T03:29:20Z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