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  的 开发流程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6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服务端的发布</w:t>
          </w:r>
          <w:r>
            <w:tab/>
          </w:r>
          <w:r>
            <w:fldChar w:fldCharType="begin"/>
          </w:r>
          <w:r>
            <w:instrText xml:space="preserve"> PAGEREF _Toc23555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建立相关接口和实现类。</w:t>
          </w:r>
          <w:r>
            <w:tab/>
          </w:r>
          <w:r>
            <w:fldChar w:fldCharType="begin"/>
          </w:r>
          <w:r>
            <w:instrText xml:space="preserve"> PAGEREF _Toc31794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启动发布</w:t>
          </w:r>
          <w:r>
            <w:tab/>
          </w:r>
          <w:r>
            <w:fldChar w:fldCharType="begin"/>
          </w:r>
          <w:r>
            <w:instrText xml:space="preserve"> PAGEREF _Toc30988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测试   ?wsdl  ,看到相关xml发布ok</w:t>
          </w:r>
          <w:r>
            <w:tab/>
          </w:r>
          <w:r>
            <w:fldChar w:fldCharType="begin"/>
          </w:r>
          <w:r>
            <w:instrText xml:space="preserve"> PAGEREF _Toc5947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客户端使用：：</w:t>
          </w:r>
          <w:r>
            <w:tab/>
          </w:r>
          <w:r>
            <w:fldChar w:fldCharType="begin"/>
          </w:r>
          <w:r>
            <w:instrText xml:space="preserve"> PAGEREF _Toc14250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使用wsimport.exe工具生成客户端代理类</w:t>
          </w:r>
          <w:r>
            <w:tab/>
          </w:r>
          <w:r>
            <w:fldChar w:fldCharType="begin"/>
          </w:r>
          <w:r>
            <w:instrText xml:space="preserve"> PAGEREF _Toc31197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把生成代理类复制到项目</w:t>
          </w:r>
          <w:r>
            <w:tab/>
          </w:r>
          <w:r>
            <w:fldChar w:fldCharType="begin"/>
          </w:r>
          <w:r>
            <w:instrText xml:space="preserve"> PAGEREF _Toc19312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_Toc17951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3555"/>
      <w:r>
        <w:rPr>
          <w:rFonts w:hint="eastAsia"/>
          <w:lang w:val="en-US" w:eastAsia="zh-CN"/>
        </w:rPr>
        <w:t>服务端的发布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794"/>
      <w:r>
        <w:rPr>
          <w:rFonts w:hint="eastAsia"/>
          <w:lang w:val="en-US" w:eastAsia="zh-CN"/>
        </w:rPr>
        <w:t>建立相关接口和实现类。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0988"/>
      <w:r>
        <w:rPr>
          <w:rFonts w:hint="eastAsia"/>
          <w:lang w:val="en-US" w:eastAsia="zh-CN"/>
        </w:rPr>
        <w:t>启动发布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947"/>
      <w:r>
        <w:rPr>
          <w:rFonts w:hint="eastAsia"/>
          <w:lang w:val="en-US" w:eastAsia="zh-CN"/>
        </w:rPr>
        <w:t>测试   ?wsdl  ,看到相关xml发布ok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4250"/>
      <w:r>
        <w:rPr>
          <w:rFonts w:hint="eastAsia"/>
          <w:lang w:val="en-US" w:eastAsia="zh-CN"/>
        </w:rPr>
        <w:t>客户端使用：：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31197"/>
      <w:r>
        <w:rPr>
          <w:rFonts w:hint="eastAsia"/>
          <w:lang w:val="en-US" w:eastAsia="zh-CN"/>
        </w:rPr>
        <w:t>使用wsimport.exe工具生成客户端代理类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D:\jdk1.8.0_31\bin\wsimport.exe   -s  d:\wssrc  -p  com.wspkg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"http://localhost:8888/service-ws/wsTest?wsdl"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http://localhost:8888/service-ws/wsTest?wsdl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 source  生成java代码的保存位置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package  包名。。。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9312"/>
      <w:r>
        <w:rPr>
          <w:rFonts w:hint="eastAsia"/>
          <w:lang w:val="en-US" w:eastAsia="zh-CN"/>
        </w:rPr>
        <w:t>把生成代理类复制到项目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951"/>
      <w:r>
        <w:rPr>
          <w:rFonts w:hint="eastAsia"/>
          <w:lang w:val="en-US" w:eastAsia="zh-CN"/>
        </w:rPr>
        <w:t>使用</w:t>
      </w:r>
      <w:bookmarkEnd w:id="7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public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static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void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1EB540"/>
                <w:sz w:val="24"/>
              </w:rPr>
              <w:t>main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[]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79ABFF"/>
                <w:sz w:val="24"/>
              </w:rPr>
              <w:t>args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ab/>
            </w:r>
            <w:r>
              <w:rPr>
                <w:rFonts w:hint="eastAsia" w:ascii="Î¢ÈíÑÅºÚ" w:hAnsi="Î¢ÈíÑÅºÚ" w:eastAsia="Î¢ÈíÑÅºÚ"/>
                <w:color w:val="626262"/>
                <w:sz w:val="24"/>
              </w:rPr>
              <w:t>//调用代理类。。。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80F2F6"/>
                <w:sz w:val="24"/>
              </w:rPr>
              <w:t>WsInterfaceImpl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ws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new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A7EC21"/>
                <w:sz w:val="24"/>
              </w:rPr>
              <w:t>WsInterfaceImplService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b/>
                <w:color w:val="A7EC21"/>
                <w:sz w:val="24"/>
              </w:rPr>
              <w:t>getWsInterfaceImplPort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626262"/>
                <w:sz w:val="24"/>
              </w:rPr>
              <w:t>//调用实现</w:t>
            </w:r>
            <w:r>
              <w:rPr>
                <w:rFonts w:hint="eastAsia" w:ascii="Î¢ÈíÑÅºÚ" w:hAnsi="Î¢ÈíÑÅºÚ" w:eastAsia="Î¢ÈíÑÅºÚ"/>
                <w:color w:val="626262"/>
                <w:sz w:val="24"/>
                <w:u w:val="single"/>
              </w:rPr>
              <w:t>webervice</w:t>
            </w:r>
            <w:r>
              <w:rPr>
                <w:rFonts w:hint="eastAsia" w:ascii="Î¢ÈíÑÅºÚ" w:hAnsi="Î¢ÈíÑÅºÚ" w:eastAsia="Î¢ÈíÑÅºÚ"/>
                <w:color w:val="626262"/>
                <w:sz w:val="24"/>
              </w:rPr>
              <w:t>的方法。。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String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ED7F48"/>
                <w:sz w:val="24"/>
              </w:rPr>
              <w:t>name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=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ws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color w:val="80F6A7"/>
                <w:sz w:val="24"/>
              </w:rPr>
              <w:t>methodStrBool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17C6A3"/>
                <w:sz w:val="24"/>
              </w:rPr>
              <w:t>"mystr"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color w:val="6897BB"/>
                <w:sz w:val="24"/>
              </w:rPr>
              <w:t>1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,</w:t>
            </w:r>
            <w:r>
              <w:rPr>
                <w:rFonts w:hint="eastAsia" w:ascii="Î¢ÈíÑÅºÚ" w:hAnsi="Î¢ÈíÑÅºÚ" w:eastAsia="Î¢ÈíÑÅºÚ"/>
                <w:color w:val="D9E8F7"/>
                <w:sz w:val="24"/>
              </w:rPr>
              <w:t xml:space="preserve"> </w:t>
            </w:r>
            <w:r>
              <w:rPr>
                <w:rFonts w:hint="eastAsia" w:ascii="Î¢ÈíÑÅºÚ" w:hAnsi="Î¢ÈíÑÅºÚ" w:eastAsia="Î¢ÈíÑÅºÚ"/>
                <w:b/>
                <w:color w:val="DD2867"/>
                <w:sz w:val="24"/>
              </w:rPr>
              <w:t>true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b/>
                <w:color w:val="1290C3"/>
                <w:sz w:val="24"/>
              </w:rPr>
              <w:t>System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b/>
                <w:i/>
                <w:color w:val="8DDAF8"/>
                <w:sz w:val="24"/>
              </w:rPr>
              <w:t>out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.</w:t>
            </w:r>
            <w:r>
              <w:rPr>
                <w:rFonts w:hint="eastAsia" w:ascii="Î¢ÈíÑÅºÚ" w:hAnsi="Î¢ÈíÑÅºÚ" w:eastAsia="Î¢ÈíÑÅºÚ"/>
                <w:b/>
                <w:color w:val="A7EC21"/>
                <w:sz w:val="24"/>
              </w:rPr>
              <w:t>println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(</w:t>
            </w:r>
            <w:r>
              <w:rPr>
                <w:rFonts w:hint="eastAsia" w:ascii="Î¢ÈíÑÅºÚ" w:hAnsi="Î¢ÈíÑÅºÚ" w:eastAsia="Î¢ÈíÑÅºÚ"/>
                <w:color w:val="FFBF26"/>
                <w:sz w:val="24"/>
              </w:rPr>
              <w:t>name</w:t>
            </w: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)</w:t>
            </w:r>
            <w:r>
              <w:rPr>
                <w:rFonts w:hint="eastAsia" w:ascii="Î¢ÈíÑÅºÚ" w:hAnsi="Î¢ÈíÑÅºÚ" w:eastAsia="Î¢ÈíÑÅºÚ"/>
                <w:color w:val="E6E6FA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Î¢ÈíÑÅºÚ" w:hAnsi="Î¢ÈíÑÅºÚ" w:eastAsia="Î¢ÈíÑÅºÚ"/>
                <w:sz w:val="24"/>
              </w:rPr>
            </w:pP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Î¢ÈíÑÅºÚ" w:hAnsi="Î¢ÈíÑÅºÚ" w:eastAsia="Î¢ÈíÑÅºÚ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260A"/>
    <w:multiLevelType w:val="multilevel"/>
    <w:tmpl w:val="21EC26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44994"/>
    <w:rsid w:val="151E2669"/>
    <w:rsid w:val="27812A50"/>
    <w:rsid w:val="2A6F10B2"/>
    <w:rsid w:val="30D64550"/>
    <w:rsid w:val="49293B8A"/>
    <w:rsid w:val="72730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2018-12-09T02:37:00Z</dcterms:created>
  <dc:creator>ATI老哇的爪子007</dc:creator>
  <cp:lastModifiedBy>ATI老哇的爪子007</cp:lastModifiedBy>
  <dcterms:modified xsi:type="dcterms:W3CDTF">2018-12-09T02:45:05Z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