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it领域知识点 划分 acm18知识树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243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_Toc555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 xml:space="preserve">Acm总结的18个计算机科学关键领域  </w:t>
          </w:r>
          <w:r>
            <w:rPr>
              <w:rFonts w:hint="eastAsia"/>
            </w:rPr>
            <w:t>ACM知识树</w:t>
          </w:r>
          <w:r>
            <w:tab/>
          </w:r>
          <w:r>
            <w:fldChar w:fldCharType="begin"/>
          </w:r>
          <w:r>
            <w:instrText xml:space="preserve"> PAGEREF _Toc555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_Toc7928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1.1. 大学级别的计算机科学知识可以归纳成14个知识领域：</w:t>
          </w:r>
          <w:r>
            <w:tab/>
          </w:r>
          <w:r>
            <w:fldChar w:fldCharType="begin"/>
          </w:r>
          <w:r>
            <w:instrText xml:space="preserve"> PAGEREF _Toc7928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_Toc30063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Units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主题</w:t>
          </w:r>
          <w:r>
            <w:rPr>
              <w:rFonts w:hint="eastAsia"/>
              <w:lang w:val="en-US" w:eastAsia="zh-CN"/>
            </w:rPr>
            <w:t xml:space="preserve"> 模型</w:t>
          </w:r>
          <w:r>
            <w:tab/>
          </w:r>
          <w:r>
            <w:fldChar w:fldCharType="begin"/>
          </w:r>
          <w:r>
            <w:instrText xml:space="preserve"> PAGEREF _Toc30063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  <w:bookmarkStart w:id="6" w:name="_GoBack"/>
          <w:bookmarkEnd w:id="6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bookmarkStart w:id="0" w:name="_Toc29079"/>
      <w:bookmarkStart w:id="1" w:name="_Toc555"/>
      <w:r>
        <w:rPr>
          <w:rFonts w:hint="eastAsia"/>
          <w:lang w:val="en-US" w:eastAsia="zh-CN"/>
        </w:rPr>
        <w:t xml:space="preserve">Acm总结的18个计算机科学关键领域  </w:t>
      </w:r>
      <w:r>
        <w:rPr>
          <w:rFonts w:hint="eastAsia"/>
        </w:rPr>
        <w:t>ACM知识树</w:t>
      </w:r>
      <w:bookmarkEnd w:id="0"/>
      <w:bookmarkEnd w:id="1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ACM和IEEE-CS联合工作组发布的CS2013（计算机科学课程指南2013）报告给出了计算机科学知识体的概念。该报告给出计算机科学的18个知识领域如下：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AL - Algorithms and Complexity 《算法与复杂度》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AR - Architecture and Organization 《计算机结构体系与组织》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CN - Computational Science 《计算科学》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DS - Discrete Structures 《离散数学》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GV - Graphics and Visualization 《图形与可视化》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HCI - Human-Computer Interaction《人机交互》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IAS - Information Assurance and Security 《信息保障与安全》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IM - Information Management 《信息管理》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IS - Intelligent Systems 《智能系统》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NC - Networking and Communications 《网络与通讯》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OS - Operating Systems 《操作系统》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PBD - Platform-based Development 《基于平台的开发》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PD - Parallel and Distributed Computing 《并行与分布式计算》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PL - Programming Languages 《程序设计语言》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SDF - Software Development Fundamentals 《软件开发基本原理》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SE - Software Engineering 《软件工程》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SF - Systems Fundamentals 《系统基本原理》</w:t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br w:type="textWrapping"/>
      </w:r>
      <w:r>
        <w:rPr>
          <w:rFonts w:ascii="宋体" w:hAnsi="宋体" w:eastAsia="宋体" w:cs="宋体"/>
          <w:i w:val="0"/>
          <w:caps w:val="0"/>
          <w:color w:val="333333"/>
          <w:spacing w:val="0"/>
          <w:sz w:val="27"/>
          <w:szCs w:val="27"/>
          <w:shd w:val="clear" w:fill="FFFFFF"/>
        </w:rPr>
        <w:t>  ● SP - Social Issues and Professional Practice 《社会问题与专业实践》</w:t>
      </w:r>
    </w:p>
    <w:p>
      <w:pPr>
        <w:rPr>
          <w:rFonts w:hint="default"/>
          <w:lang w:val="en-US" w:eastAsia="zh-CN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4867275" cy="331470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                              </w:t>
      </w: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5362575" cy="3038475"/>
            <wp:effectExtent l="0" t="0" r="9525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038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大图(big map)。英国著名哲学家怀特海曾说过：『在中学阶段，学生伏案学习；在大学阶段，他需要站起来四面观望』 。“四面观望”的一个实际例子(instance)，就是学生应该主动去了解大学四年将学习什么课程、自己的专业教学计划。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2328"/>
      <w:bookmarkStart w:id="3" w:name="_Toc7928"/>
      <w:r>
        <w:rPr>
          <w:rFonts w:hint="default"/>
          <w:lang w:val="en-US" w:eastAsia="zh-CN"/>
        </w:rPr>
        <w:t>大学级别的计算机科学知识可以归纳成14个知识领域：</w:t>
      </w:r>
      <w:bookmarkEnd w:id="2"/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按照美国计算机科学专业本科的教学计划——《计算课程2001》 ，大学级别的计算机科学知识可以归纳成14个知识领域：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        离散结构 Discrete Structures (DS)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        编程基础Programming Fundamentals (PF)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        算法与复杂性Algorithms and Complexity (AL)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        体系结构与组织Architecture and Organization (AR)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        操作系统Operating Systems (OS)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        以网络为中心的计算Net-Centric Computing (NC)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        编程语言Programming Languages (PL)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        人机交互Human-Computer Interaction (HC)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        图形和可视计算Graphics and Visual Computing (GV)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    智能系统 Intelligent Systems (IS)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11.    信息管理 Information Management (IM)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12.    社会与专业议题Social and Professional Issues (SP)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13.    软件工程Software Engineering (SE)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14.    (数值)计算科学ComputationalScience (CN)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每一知识领域包含多个知识单元(units)，每一知识单元划分为多个主题。本书所涉及的主题请参见[附录B 知识单元与章节映射表]。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4" w:name="_Toc12983"/>
      <w:bookmarkStart w:id="5" w:name="_Toc30063"/>
      <w:r>
        <w:rPr>
          <w:rFonts w:hint="default"/>
          <w:lang w:val="en-US" w:eastAsia="zh-CN"/>
        </w:rPr>
        <w:t>Units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主题</w:t>
      </w:r>
      <w:r>
        <w:rPr>
          <w:rFonts w:hint="eastAsia"/>
          <w:lang w:val="en-US" w:eastAsia="zh-CN"/>
        </w:rPr>
        <w:t xml:space="preserve"> 模型</w:t>
      </w:r>
      <w:bookmarkEnd w:id="4"/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知识单元(units)，每一知识单元划分为多个主题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---------------------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(9+条消息)大学计算机科学的14个知识领域 - yqj2065的博客 - CSDN博客.html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(9+条消息)计算机科学的知识领域 - weixin_34368949的博客 - CSDN博客.html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43F0F"/>
    <w:multiLevelType w:val="multilevel"/>
    <w:tmpl w:val="36043F0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2C22F9"/>
    <w:rsid w:val="422C22F9"/>
    <w:rsid w:val="7EF0282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numPr>
        <w:ilvl w:val="0"/>
        <w:numId w:val="1"/>
      </w:numPr>
      <w:spacing w:before="0" w:beforeAutospacing="1" w:after="0" w:afterAutospacing="1"/>
      <w:ind w:left="432" w:hanging="432"/>
      <w:jc w:val="left"/>
      <w:outlineLvl w:val="0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2019-07-23T07:05:00Z</dcterms:created>
  <dc:creator>ATI老哇的爪子007</dc:creator>
  <cp:lastModifiedBy>ATI老哇的爪子007</cp:lastModifiedBy>
  <dcterms:modified xsi:type="dcterms:W3CDTF">2019-07-23T07:06:18Z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