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农耕还是游牧</w:t>
      </w:r>
      <w:r>
        <w:rPr>
          <w:rFonts w:hint="eastAsia"/>
          <w:lang w:val="en-US" w:eastAsia="zh-CN"/>
        </w:rPr>
        <w:t xml:space="preserve"> 陕北黄土高原适合游牧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华夏文明被称为农耕文明，而黄土高原显然不是最适宜农耕的地方。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E1E92"/>
    <w:rsid w:val="5AFE1E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2018-12-31T02:21:00Z</dcterms:created>
  <dc:creator>ATI老哇的爪子007</dc:creator>
  <cp:lastModifiedBy>ATI老哇的爪子007</cp:lastModifiedBy>
  <dcterms:modified xsi:type="dcterms:W3CDTF">2018-12-31T02:21:34Z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