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  <w:lang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Style w:val="4"/>
          <w:rFonts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筑坝</w:t>
      </w:r>
      <w:r>
        <w:rPr>
          <w:rStyle w:val="4"/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  <w:lang w:eastAsia="zh-CN"/>
        </w:rPr>
        <w:t>如何建筑堤坝</w:t>
      </w:r>
    </w:p>
    <w:p>
      <w:pPr>
        <w:rPr>
          <w:rStyle w:val="4"/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/>
        <w:ind w:left="0" w:right="0" w:firstLine="0"/>
        <w:textAlignment w:val="baseline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当我们开车横穿加拿大或美国西北部，在那些缓缓流过阔叶林的河边，会看到一些</w:t>
      </w:r>
      <w:r>
        <w:rPr>
          <w:rStyle w:val="4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似乎是人为构建的、由倒下的横木和枯枝筑成的堤坝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，堤坝内侧常常还有露出水面的一座树枝堆成的</w:t>
      </w:r>
      <w:r>
        <w:rPr>
          <w:rStyle w:val="4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小岛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。如果我告诉你这些堤坝和小岛，甚至整片湖都是美洲河狸的杰作，你是否会惊讶？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事实上，河狸在其分布区域更广为人知的生活方式就是</w:t>
      </w:r>
      <w:r>
        <w:rPr>
          <w:rStyle w:val="4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筑坝和营巢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。成年河狸选择恰当的位置，挖掘河泥、堆垒石块作为基础，</w:t>
      </w:r>
      <w:r>
        <w:rPr>
          <w:rStyle w:val="4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用门牙一点点地啃，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将一棵河边的布氏柳从基部伐倒——树倒落在浅河中，将河水截断，之后再去寻找合适的材料将堤坝的雏形筑高，直至完工。</w:t>
      </w:r>
    </w:p>
    <w:p>
      <w:pPr>
        <w:rPr>
          <w:rStyle w:val="4"/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13585"/>
    <w:rsid w:val="1EAC6C00"/>
    <w:rsid w:val="2FF1358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2018-04-21T11:03:00Z</dcterms:created>
  <dc:creator>ATI老哇的爪子007</dc:creator>
  <cp:lastModifiedBy>ATI老哇的爪子007</cp:lastModifiedBy>
  <dcterms:modified xsi:type="dcterms:W3CDTF">2018-04-21T11:03:46Z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