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21"/>
          <w:szCs w:val="21"/>
          <w:shd w:val="clear" w:fill="FFFFFF"/>
        </w:rPr>
        <w:t>日常生活法之餐具制造法条例细则，餐具制造应该本着环保原生态原则，艾提拉以身作则，使用竹筒代替玻璃杯，自然环保先锋，领军人物称号。。值得大家学习呀，他是我们的榜样，他是我们的大英雄。还有更厉害的吗？没有了没有了，他是我们的光。他的圣驾莅临到哪里，哪里就蓬荜生辉光芒四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05BB2"/>
    <w:rsid w:val="0A005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2019-07-31T08:21:00Z</dcterms:created>
  <dc:creator>ATI老哇的爪子007</dc:creator>
  <cp:lastModifiedBy>ATI老哇的爪子007</cp:lastModifiedBy>
  <dcterms:modified xsi:type="dcterms:W3CDTF">2019-07-31T08:21:21Z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