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圣阿提拉克斯王国的刑法罪名一览</w:t>
      </w:r>
    </w:p>
    <w:p>
      <w:pPr>
        <w:rPr>
          <w:rFonts w:hint="eastAsia"/>
          <w:lang w:val="en-US" w:eastAsia="zh-CN"/>
        </w:rPr>
      </w:pPr>
    </w:p>
    <w:p>
      <w:pPr>
        <w:pStyle w:val="2"/>
        <w:rPr>
          <w:rFonts w:hint="eastAsia"/>
          <w:lang w:val="en-US" w:eastAsia="zh-CN"/>
        </w:rPr>
      </w:pPr>
      <w:r>
        <w:rPr>
          <w:rFonts w:hint="eastAsia"/>
          <w:lang w:val="en-US" w:eastAsia="zh-CN"/>
        </w:rPr>
        <w:t>刑法理念</w:t>
      </w:r>
    </w:p>
    <w:p>
      <w:pPr>
        <w:pStyle w:val="3"/>
        <w:ind w:left="575" w:leftChars="0" w:hanging="575" w:firstLineChars="0"/>
        <w:rPr>
          <w:rFonts w:hint="eastAsia"/>
          <w:lang w:val="en-US" w:eastAsia="zh-CN"/>
        </w:rPr>
      </w:pPr>
      <w:r>
        <w:rPr>
          <w:rFonts w:hint="eastAsia"/>
        </w:rPr>
        <w:t>累加徒刑</w:t>
      </w:r>
      <w:r>
        <w:rPr>
          <w:rFonts w:hint="eastAsia"/>
          <w:lang w:val="en-US" w:eastAsia="zh-CN"/>
        </w:rPr>
        <w:t xml:space="preserve"> vs  </w:t>
      </w:r>
      <w:r>
        <w:rPr>
          <w:rFonts w:hint="eastAsia"/>
        </w:rPr>
        <w:t>并科原则数罪并罚</w:t>
      </w: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美国联邦刑法，一般采取并科原则，而不是我国采用的限制最高刑期的数罪并罚制度。</w:t>
      </w:r>
    </w:p>
    <w:p>
      <w:pPr>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t>欧美法系中不少国家废除了死刑（美国不同的司法区刑法不一样），实行累加徒刑的理念，具体到某一个罪犯，有可能判处几百年乃至上千年的监禁。</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如果被判处累加徒刑的，按照美国刑法（以加州为例），同时要被处以减刑限制，也就是说这样的人基本上不可能获得减刑，唯一的出路是假释，但是加州的假释和中国的假释不一样，不需要服刑满总刑期的一半，具体规定比较复杂因为国外尤其是美国对于假释的制度建设是相当完善的，他们认为假释是给予犯罪行为人重新回归社会的机会，但是不能减轻法律对他的苛责，也就是说他们并不重视行为人到底在牢里蹲了多久，重视的是社会对于他行为的评价。</w:t>
      </w:r>
    </w:p>
    <w:p>
      <w:pPr>
        <w:rPr>
          <w:rFonts w:hint="eastAsia"/>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反革命罪</w:t>
      </w:r>
      <w:r>
        <w:rPr>
          <w:rFonts w:hint="eastAsia" w:ascii="Arial" w:hAnsi="Arial" w:eastAsia="宋体" w:cs="Arial"/>
          <w:i w:val="0"/>
          <w:caps w:val="0"/>
          <w:color w:val="333333"/>
          <w:spacing w:val="0"/>
          <w:sz w:val="21"/>
          <w:szCs w:val="21"/>
          <w:shd w:val="clear" w:fill="FFFFFF"/>
          <w:lang w:val="en-US" w:eastAsia="zh-CN"/>
        </w:rPr>
        <w:t xml:space="preserve">  流氓罪 </w:t>
      </w:r>
      <w:r>
        <w:rPr>
          <w:rFonts w:hint="eastAsia" w:ascii="Arial" w:hAnsi="Arial" w:eastAsia="宋体" w:cs="Arial"/>
          <w:i w:val="0"/>
          <w:caps w:val="0"/>
          <w:color w:val="333333"/>
          <w:spacing w:val="0"/>
          <w:sz w:val="21"/>
          <w:szCs w:val="21"/>
          <w:shd w:val="clear" w:fill="FFFFFF"/>
        </w:rPr>
        <w:t>天皇、皇室的“不敬罪”等特别规</w:t>
      </w:r>
      <w:r>
        <w:rPr>
          <w:rFonts w:hint="eastAsia" w:ascii="Arial" w:hAnsi="Arial" w:eastAsia="宋体" w:cs="Arial"/>
          <w:i w:val="0"/>
          <w:caps w:val="0"/>
          <w:color w:val="333333"/>
          <w:spacing w:val="0"/>
          <w:sz w:val="21"/>
          <w:szCs w:val="21"/>
          <w:shd w:val="clear" w:fill="FFFFFF"/>
          <w:lang w:val="en-US" w:eastAsia="zh-CN"/>
        </w:rPr>
        <w:t xml:space="preserve">  </w:t>
      </w:r>
      <w:r>
        <w:rPr>
          <w:rFonts w:ascii="Arial" w:hAnsi="Arial" w:eastAsia="宋体" w:cs="Arial"/>
          <w:i w:val="0"/>
          <w:caps w:val="0"/>
          <w:color w:val="333333"/>
          <w:spacing w:val="0"/>
          <w:sz w:val="24"/>
          <w:szCs w:val="24"/>
          <w:shd w:val="clear" w:fill="FFFFFF"/>
        </w:rPr>
        <w:t>通奸罪</w:t>
      </w:r>
      <w:bookmarkStart w:id="0" w:name="_GoBack"/>
      <w:bookmarkEnd w:id="0"/>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值得关注的美国八种常见犯罪：在我国刑法中不认为是犯罪</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2</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一、企图伤害罪(saaault)</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3</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二、绑架罪(kidnapping)</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4</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三、堕胎罪(abortion)</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4</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四、诱奸罪(seduction)</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5</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五、残害动物罪(crueltytoanimals)</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5</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六、鬼祟游荡罪(loitering)</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6</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七、私了犯罪罪(compoundingcrime)</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7</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初版说明美国刑法的价值基础——第二版代前言全球背景下的犯罪形态发展与刑事制裁方式演变——第三版代前言在地方性与普适性之间的美国刑法——第四版代前言第一篇 绪论 第一章 刑法性质和犯罪分类 第一节 刑法性质 第二节 犯罪分类 第二章 美国刑法的渊源和限制 第一节 美国刑法的渊源 第二节 美国刑法的宪法限制第二篇 犯罪总论 第三章 犯罪本体要件——刑事责任基础 第一节 一般说明 第二节 犯罪行为 第三节 因果关系 第四节 犯罪心态 第四章 排除合法辩护——责任充足条件 第一节 概述 第二节 未成年 第三节 错误 第四节 精神病 第五节 醉态 第六节 被迫行为 第七节 紧急避险 第八节 正当防卫 第九节 被害人同意问题 第十节 警察圈套 第十一节 安乐死 第十二节 犯罪构成结构比较 第五章 证明与推定 第一节 证明 第二节 推定 第六章 不完整罪 第一节 犯罪未遂 第二节 犯罪教唆 第三节 犯罪共谋 第四节 罪数 第七章 共犯 第一节 共犯 第二节 有组织犯罪 第三节 恐怖主义第三篇 具体犯罪 第八章 侵犯人身罪 第一节 杀人罪一谋杀 第二节 杀人罪一非谋杀 第三节 伤害罪 第四节 堕胎罪 第五节 强奸罪 第六节 绑架和非法拘禁 第九章 侵犯财产罪 第一节 偷盗罪 第二节 侵占罪 第三节 诈骗罪 第四节 抢劫罪 第五节 夜盗罪 第六节 伪造罪 第七节 其他财产罪 第十章 刑法典中的其他犯罪 第一节 损害道德罪 第二节 妨害公共治安罪 第三节 危害国家主权或行政管理罪 第十一章 经济犯罪 第一节 经济犯罪概述 第二节 几种具体的经济犯罪第四篇 刑罚及其执行 第十二章 刑罚理由和刑罚种类 第一节 刑罚的正当理由 第二节 刑罚种类 第十三章 刑罚制度 第一节 量刑制度 第二节 量刑情节 第三节 缓刑制度 第四节 假释制度 第五节 减刑、赦免和追诉时效 第六节 监狱 第七节 社区矫正 第十四章 刑罚的危机 第一节 惩罚性转向：美国“大规模监禁”的现状 第二节 大规模监禁的根源 第三节 大规模监禁的后果 第四节 大规模监禁的出路 第五节 结语主要参考书目第四版后记</w:t>
      </w:r>
    </w:p>
    <w:p>
      <w:pPr>
        <w:rPr>
          <w:rFonts w:hint="eastAsia" w:ascii="Arial" w:hAnsi="Arial" w:eastAsia="宋体" w:cs="Arial"/>
          <w:i w:val="0"/>
          <w:caps w:val="0"/>
          <w:color w:val="333333"/>
          <w:spacing w:val="0"/>
          <w:sz w:val="21"/>
          <w:szCs w:val="21"/>
          <w:shd w:val="clear" w:fill="FFFFFF"/>
        </w:rPr>
      </w:pPr>
      <w:r>
        <w:rPr>
          <w:rFonts w:hint="eastAsia" w:ascii="微软雅黑" w:hAnsi="微软雅黑" w:eastAsia="微软雅黑" w:cs="微软雅黑"/>
          <w:color w:val="212C30"/>
          <w:sz w:val="27"/>
          <w:szCs w:val="27"/>
        </w:rPr>
        <w:t>焚旗，堕胎，死刑是在美国引起争论的三大政治问题</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值得关注的美国八种常见犯罪：在我国刑法中不认为是犯罪_重庆律师网.html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日本刑法典_百度百科.html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美国模范刑法典及其评注 (豆瓣).html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印度刑法_百度百科.html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沙特伊斯兰刑法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B105"/>
    <w:multiLevelType w:val="multilevel"/>
    <w:tmpl w:val="0126B1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D76DB"/>
    <w:rsid w:val="04AE366D"/>
    <w:rsid w:val="0B5C7228"/>
    <w:rsid w:val="0EB550CB"/>
    <w:rsid w:val="0FA016A0"/>
    <w:rsid w:val="1FEC3EC5"/>
    <w:rsid w:val="337D0D30"/>
    <w:rsid w:val="3FE21775"/>
    <w:rsid w:val="40944D3C"/>
    <w:rsid w:val="4320438F"/>
    <w:rsid w:val="531D76DB"/>
    <w:rsid w:val="55FA7D5E"/>
    <w:rsid w:val="58B03433"/>
    <w:rsid w:val="5D031564"/>
    <w:rsid w:val="64847CF2"/>
    <w:rsid w:val="72A976BE"/>
    <w:rsid w:val="787E23DE"/>
    <w:rsid w:val="7B214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2019-01-03T02:11:00Z</dcterms:created>
  <dc:creator>ATI老哇的爪子007</dc:creator>
  <cp:lastModifiedBy>ATI老哇的爪子007</cp:lastModifiedBy>
  <dcterms:modified xsi:type="dcterms:W3CDTF">2019-01-03T03:34:12Z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