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关于安全方面的法律法规</w:t>
      </w:r>
    </w:p>
    <w:p>
      <w:pPr>
        <w:rPr>
          <w:rFonts w:hint="eastAsia"/>
          <w:lang w:val="en-US" w:eastAsia="zh-CN"/>
        </w:rPr>
      </w:pPr>
    </w:p>
    <w:sdt>
      <w:sdtPr>
        <w:rPr>
          <w:rFonts w:ascii="宋体" w:hAnsi="宋体" w:eastAsia="宋体" w:cstheme="minorBidi"/>
          <w:kern w:val="2"/>
          <w:sz w:val="21"/>
          <w:szCs w:val="24"/>
          <w:lang w:val="en-US" w:eastAsia="zh-CN" w:bidi="ar-SA"/>
        </w:rPr>
        <w:id w:val="14747934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_Toc7280 </w:instrText>
          </w:r>
          <w:r>
            <w:rPr>
              <w:rFonts w:hint="eastAsia"/>
              <w:lang w:val="en-US" w:eastAsia="zh-CN"/>
            </w:rPr>
            <w:fldChar w:fldCharType="separate"/>
          </w:r>
          <w:r>
            <w:rPr>
              <w:rFonts w:hint="default"/>
              <w:lang w:val="en-US" w:eastAsia="zh-CN"/>
            </w:rPr>
            <w:t xml:space="preserve">1. </w:t>
          </w:r>
          <w:r>
            <w:rPr>
              <w:rFonts w:hint="eastAsia"/>
              <w:lang w:val="en-US" w:eastAsia="zh-CN"/>
            </w:rPr>
            <w:t>法律方面的</w:t>
          </w:r>
          <w:r>
            <w:tab/>
          </w:r>
          <w:r>
            <w:fldChar w:fldCharType="begin"/>
          </w:r>
          <w:r>
            <w:instrText xml:space="preserve"> PAGEREF _Toc7280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_Toc22839 </w:instrText>
          </w:r>
          <w:r>
            <w:rPr>
              <w:rFonts w:hint="eastAsia"/>
              <w:lang w:val="en-US" w:eastAsia="zh-CN"/>
            </w:rPr>
            <w:fldChar w:fldCharType="separate"/>
          </w:r>
          <w:r>
            <w:rPr>
              <w:rFonts w:hint="default"/>
              <w:lang w:val="en-US" w:eastAsia="zh-CN"/>
            </w:rPr>
            <w:t xml:space="preserve">1.1. </w:t>
          </w:r>
          <w:r>
            <w:t>国家</w:t>
          </w:r>
          <w:r>
            <w:rPr>
              <w:rFonts w:hint="default"/>
            </w:rPr>
            <w:t>安全法</w:t>
          </w:r>
          <w:r>
            <w:tab/>
          </w:r>
          <w:r>
            <w:fldChar w:fldCharType="begin"/>
          </w:r>
          <w:r>
            <w:instrText xml:space="preserve"> PAGEREF _Toc22839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_Toc18080 </w:instrText>
          </w:r>
          <w:r>
            <w:rPr>
              <w:rFonts w:hint="eastAsia"/>
              <w:lang w:val="en-US" w:eastAsia="zh-CN"/>
            </w:rPr>
            <w:fldChar w:fldCharType="separate"/>
          </w:r>
          <w:r>
            <w:rPr>
              <w:rFonts w:hint="default" w:ascii="Arial" w:hAnsi="Arial" w:eastAsia="宋体" w:cs="Arial"/>
              <w:i w:val="0"/>
              <w:caps w:val="0"/>
              <w:spacing w:val="0"/>
              <w:szCs w:val="14"/>
              <w:shd w:val="clear" w:fill="FFFFFF"/>
            </w:rPr>
            <w:t xml:space="preserve">1.2. </w:t>
          </w:r>
          <w:r>
            <w:t>《网络</w:t>
          </w:r>
          <w:r>
            <w:rPr>
              <w:rFonts w:hint="default"/>
            </w:rPr>
            <w:t>安全法</w:t>
          </w:r>
          <w:r>
            <w:rPr>
              <w:rFonts w:hint="default" w:ascii="Arial" w:hAnsi="Arial" w:eastAsia="宋体" w:cs="Arial"/>
              <w:i w:val="0"/>
              <w:caps w:val="0"/>
              <w:spacing w:val="0"/>
              <w:szCs w:val="14"/>
              <w:shd w:val="clear" w:fill="FFFFFF"/>
            </w:rPr>
            <w:t>》</w:t>
          </w:r>
          <w:r>
            <w:tab/>
          </w:r>
          <w:r>
            <w:fldChar w:fldCharType="begin"/>
          </w:r>
          <w:r>
            <w:instrText xml:space="preserve"> PAGEREF _Toc18080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_Toc16922 </w:instrText>
          </w:r>
          <w:r>
            <w:rPr>
              <w:rFonts w:hint="eastAsia"/>
              <w:lang w:val="en-US" w:eastAsia="zh-CN"/>
            </w:rPr>
            <w:fldChar w:fldCharType="separate"/>
          </w:r>
          <w:r>
            <w:rPr>
              <w:rFonts w:hint="default"/>
              <w:szCs w:val="34"/>
              <w:vertAlign w:val="subscript"/>
            </w:rPr>
            <w:t xml:space="preserve">1.3. </w:t>
          </w:r>
          <w:r>
            <w:rPr>
              <w:rFonts w:hint="default"/>
              <w:lang w:val="en-US" w:eastAsia="zh-CN"/>
            </w:rPr>
            <w:t>欧盟</w:t>
          </w:r>
          <w:r>
            <w:rPr>
              <w:i w:val="0"/>
              <w:caps w:val="0"/>
              <w:spacing w:val="0"/>
              <w:szCs w:val="34"/>
              <w:shd w:val="clear" w:fill="FFFFFF"/>
              <w:vertAlign w:val="subscript"/>
            </w:rPr>
            <w:t>通用数据保护条例</w:t>
          </w:r>
          <w:r>
            <w:rPr>
              <w:rFonts w:ascii="宋体" w:hAnsi="宋体" w:eastAsia="宋体" w:cs="宋体"/>
              <w:i w:val="0"/>
              <w:caps w:val="0"/>
              <w:spacing w:val="0"/>
              <w:kern w:val="0"/>
              <w:szCs w:val="12"/>
              <w:shd w:val="clear" w:fill="FFFFFF"/>
              <w:lang w:val="en-US" w:eastAsia="zh-CN" w:bidi="ar"/>
            </w:rPr>
            <w:t>GDPR</w:t>
          </w:r>
          <w:r>
            <w:tab/>
          </w:r>
          <w:r>
            <w:fldChar w:fldCharType="begin"/>
          </w:r>
          <w:r>
            <w:instrText xml:space="preserve"> PAGEREF _Toc16922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_Toc14274 </w:instrText>
          </w:r>
          <w:r>
            <w:rPr>
              <w:rFonts w:hint="eastAsia"/>
              <w:lang w:val="en-US" w:eastAsia="zh-CN"/>
            </w:rPr>
            <w:fldChar w:fldCharType="separate"/>
          </w:r>
          <w:r>
            <w:rPr>
              <w:rFonts w:hint="default"/>
            </w:rPr>
            <w:t xml:space="preserve">1.4. </w:t>
          </w:r>
          <w:r>
            <w:rPr>
              <w:rFonts w:hint="default"/>
              <w:lang w:val="en-US" w:eastAsia="zh-CN"/>
            </w:rPr>
            <w:t>欧盟在1995年制定的《计算机数据保护法》。</w:t>
          </w:r>
          <w:r>
            <w:tab/>
          </w:r>
          <w:r>
            <w:fldChar w:fldCharType="begin"/>
          </w:r>
          <w:r>
            <w:instrText xml:space="preserve"> PAGEREF _Toc14274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_Toc17651 </w:instrText>
          </w:r>
          <w:r>
            <w:rPr>
              <w:rFonts w:hint="eastAsia"/>
              <w:lang w:val="en-US" w:eastAsia="zh-CN"/>
            </w:rPr>
            <w:fldChar w:fldCharType="separate"/>
          </w:r>
          <w:r>
            <w:rPr>
              <w:rFonts w:hint="default"/>
              <w:lang w:val="en-US"/>
            </w:rPr>
            <w:t xml:space="preserve">2. </w:t>
          </w:r>
          <w:r>
            <w:rPr>
              <w:rFonts w:hint="eastAsia"/>
              <w:lang w:val="en-US" w:eastAsia="zh-CN"/>
            </w:rPr>
            <w:t>Other</w:t>
          </w:r>
          <w:r>
            <w:tab/>
          </w:r>
          <w:r>
            <w:fldChar w:fldCharType="begin"/>
          </w:r>
          <w:r>
            <w:instrText xml:space="preserve"> PAGEREF _Toc17651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_Toc8078 </w:instrText>
          </w:r>
          <w:r>
            <w:rPr>
              <w:rFonts w:hint="eastAsia"/>
              <w:lang w:val="en-US" w:eastAsia="zh-CN"/>
            </w:rPr>
            <w:fldChar w:fldCharType="separate"/>
          </w:r>
          <w:r>
            <w:rPr>
              <w:rFonts w:hint="default" w:ascii="Arial" w:hAnsi="Arial" w:cs="Arial"/>
              <w:i w:val="0"/>
              <w:caps w:val="0"/>
              <w:spacing w:val="0"/>
              <w:szCs w:val="14"/>
            </w:rPr>
            <w:t xml:space="preserve">2.1. </w:t>
          </w:r>
          <w:r>
            <w:rPr>
              <w:rFonts w:hint="default" w:ascii="Arial" w:hAnsi="Arial" w:eastAsia="宋体" w:cs="Arial"/>
              <w:i w:val="0"/>
              <w:caps w:val="0"/>
              <w:spacing w:val="0"/>
              <w:kern w:val="0"/>
              <w:szCs w:val="14"/>
              <w:shd w:val="clear" w:fill="FFFFFF"/>
              <w:lang w:val="en-US" w:eastAsia="zh-CN" w:bidi="ar"/>
            </w:rPr>
            <w:t>我国的信息安全法的相关法规主要有八部：</w:t>
          </w:r>
          <w:r>
            <w:rPr>
              <w:rFonts w:hint="default" w:ascii="Arial" w:hAnsi="Arial" w:eastAsia="宋体" w:cs="Arial"/>
              <w:i w:val="0"/>
              <w:caps w:val="0"/>
              <w:spacing w:val="0"/>
              <w:kern w:val="0"/>
              <w:szCs w:val="10"/>
              <w:shd w:val="clear" w:fill="FFFFFF"/>
              <w:vertAlign w:val="baseline"/>
              <w:lang w:val="en-US" w:eastAsia="zh-CN" w:bidi="ar"/>
            </w:rPr>
            <w:t> [4]</w:t>
          </w:r>
          <w:r>
            <w:rPr>
              <w:rFonts w:hint="default" w:ascii="Arial" w:hAnsi="Arial" w:eastAsia="宋体" w:cs="Arial"/>
              <w:i w:val="0"/>
              <w:caps w:val="0"/>
              <w:spacing w:val="0"/>
              <w:kern w:val="0"/>
              <w:szCs w:val="0"/>
              <w:shd w:val="clear" w:fill="FFFFFF"/>
              <w:lang w:val="en-US" w:eastAsia="zh-CN" w:bidi="ar"/>
            </w:rPr>
            <w:t> </w:t>
          </w:r>
          <w:r>
            <w:tab/>
          </w:r>
          <w:r>
            <w:fldChar w:fldCharType="begin"/>
          </w:r>
          <w:r>
            <w:instrText xml:space="preserve"> PAGEREF _Toc8078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_Toc25380 </w:instrText>
          </w:r>
          <w:r>
            <w:rPr>
              <w:rFonts w:hint="eastAsia"/>
              <w:lang w:val="en-US" w:eastAsia="zh-CN"/>
            </w:rPr>
            <w:fldChar w:fldCharType="separate"/>
          </w:r>
          <w:r>
            <w:rPr>
              <w:rFonts w:hint="default"/>
              <w:lang w:val="en-US" w:eastAsia="zh-CN"/>
            </w:rPr>
            <w:t xml:space="preserve">2.2. </w:t>
          </w:r>
          <w:r>
            <w:rPr>
              <w:rFonts w:hint="eastAsia"/>
              <w:lang w:val="en-US" w:eastAsia="zh-CN"/>
            </w:rPr>
            <w:t>其他</w:t>
          </w:r>
          <w:r>
            <w:tab/>
          </w:r>
          <w:r>
            <w:fldChar w:fldCharType="begin"/>
          </w:r>
          <w:r>
            <w:instrText xml:space="preserve"> PAGEREF _Toc25380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_Toc20576 </w:instrText>
          </w:r>
          <w:r>
            <w:rPr>
              <w:rFonts w:hint="eastAsia"/>
              <w:lang w:val="en-US" w:eastAsia="zh-CN"/>
            </w:rPr>
            <w:fldChar w:fldCharType="separate"/>
          </w:r>
          <w:r>
            <w:rPr>
              <w:rFonts w:hint="default"/>
            </w:rPr>
            <w:t xml:space="preserve">2.3. </w:t>
          </w:r>
          <w:r>
            <w:rPr>
              <w:rFonts w:hint="default"/>
              <w:lang w:val="en-US" w:eastAsia="zh-CN"/>
            </w:rPr>
            <w:t>我国信息安全法的相关规章主要有以下15部： [4] </w:t>
          </w:r>
          <w:r>
            <w:tab/>
          </w:r>
          <w:r>
            <w:fldChar w:fldCharType="begin"/>
          </w:r>
          <w:r>
            <w:instrText xml:space="preserve"> PAGEREF _Toc20576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7280"/>
      <w:r>
        <w:rPr>
          <w:rFonts w:hint="eastAsia"/>
          <w:lang w:val="en-US" w:eastAsia="zh-CN"/>
        </w:rPr>
        <w:t>法律方面的</w:t>
      </w:r>
      <w:bookmarkEnd w:id="0"/>
    </w:p>
    <w:p>
      <w:pPr>
        <w:rPr>
          <w:rFonts w:hint="eastAsia"/>
          <w:lang w:val="en-US" w:eastAsia="zh-CN"/>
        </w:rPr>
      </w:pPr>
    </w:p>
    <w:p>
      <w:pPr>
        <w:pStyle w:val="3"/>
        <w:bidi w:val="0"/>
        <w:rPr>
          <w:rFonts w:hint="eastAsia"/>
          <w:lang w:val="en-US" w:eastAsia="zh-CN"/>
        </w:rPr>
      </w:pPr>
      <w:bookmarkStart w:id="1" w:name="_Toc22839"/>
      <w:r>
        <w:t>国家</w:t>
      </w:r>
      <w:r>
        <w:rPr>
          <w:rFonts w:hint="default"/>
        </w:rPr>
        <w:t>安全法</w:t>
      </w:r>
      <w:bookmarkEnd w:id="1"/>
    </w:p>
    <w:p>
      <w:pPr>
        <w:pStyle w:val="3"/>
        <w:bidi w:val="0"/>
        <w:rPr>
          <w:rFonts w:hint="default" w:ascii="Arial" w:hAnsi="Arial" w:eastAsia="宋体" w:cs="Arial"/>
          <w:i w:val="0"/>
          <w:caps w:val="0"/>
          <w:color w:val="545454"/>
          <w:spacing w:val="0"/>
          <w:szCs w:val="14"/>
          <w:shd w:val="clear" w:fill="FFFFFF"/>
        </w:rPr>
      </w:pPr>
      <w:bookmarkStart w:id="2" w:name="_Toc18080"/>
      <w:r>
        <w:t>《网络</w:t>
      </w:r>
      <w:r>
        <w:rPr>
          <w:rFonts w:hint="default"/>
        </w:rPr>
        <w:t>安全法</w:t>
      </w:r>
      <w:r>
        <w:rPr>
          <w:rFonts w:hint="default" w:ascii="Arial" w:hAnsi="Arial" w:eastAsia="宋体" w:cs="Arial"/>
          <w:i w:val="0"/>
          <w:caps w:val="0"/>
          <w:color w:val="545454"/>
          <w:spacing w:val="0"/>
          <w:szCs w:val="14"/>
          <w:shd w:val="clear" w:fill="FFFFFF"/>
        </w:rPr>
        <w:t>》</w:t>
      </w:r>
      <w:bookmarkEnd w:id="2"/>
    </w:p>
    <w:p>
      <w:pPr>
        <w:rPr>
          <w:rFonts w:ascii="微软雅黑" w:hAnsi="微软雅黑" w:eastAsia="微软雅黑" w:cs="微软雅黑"/>
          <w:i w:val="0"/>
          <w:caps w:val="0"/>
          <w:color w:val="000000"/>
          <w:spacing w:val="11"/>
          <w:sz w:val="15"/>
          <w:szCs w:val="15"/>
          <w:shd w:val="clear" w:fill="FFFFFF"/>
        </w:rPr>
      </w:pPr>
      <w:r>
        <w:rPr>
          <w:rFonts w:ascii="微软雅黑" w:hAnsi="微软雅黑" w:eastAsia="微软雅黑" w:cs="微软雅黑"/>
          <w:i w:val="0"/>
          <w:caps w:val="0"/>
          <w:color w:val="000000"/>
          <w:spacing w:val="11"/>
          <w:sz w:val="15"/>
          <w:szCs w:val="15"/>
          <w:shd w:val="clear" w:fill="FFFFFF"/>
        </w:rPr>
        <w:t>网络安全法》于2016年11月6日由全国人大正式通过并将于2017年6月1日正式生效</w:t>
      </w:r>
    </w:p>
    <w:p>
      <w:pPr>
        <w:rPr>
          <w:rFonts w:ascii="微软雅黑" w:hAnsi="微软雅黑" w:eastAsia="微软雅黑" w:cs="微软雅黑"/>
          <w:i w:val="0"/>
          <w:caps w:val="0"/>
          <w:color w:val="000000"/>
          <w:spacing w:val="11"/>
          <w:sz w:val="15"/>
          <w:szCs w:val="15"/>
          <w:shd w:val="clear" w:fill="FFFFFF"/>
        </w:rPr>
      </w:pPr>
    </w:p>
    <w:p>
      <w:pPr>
        <w:pStyle w:val="3"/>
        <w:bidi w:val="0"/>
        <w:rPr>
          <w:color w:val="333333"/>
          <w:sz w:val="34"/>
          <w:szCs w:val="34"/>
          <w:vertAlign w:val="subscript"/>
        </w:rPr>
      </w:pPr>
      <w:bookmarkStart w:id="3" w:name="_Toc16922"/>
      <w:r>
        <w:rPr>
          <w:rFonts w:hint="default"/>
          <w:lang w:val="en-US" w:eastAsia="zh-CN"/>
        </w:rPr>
        <w:t>欧盟</w:t>
      </w:r>
      <w:r>
        <w:rPr>
          <w:i w:val="0"/>
          <w:caps w:val="0"/>
          <w:color w:val="333333"/>
          <w:spacing w:val="0"/>
          <w:sz w:val="34"/>
          <w:szCs w:val="34"/>
          <w:bdr w:val="none" w:color="auto" w:sz="0" w:space="0"/>
          <w:shd w:val="clear" w:fill="FFFFFF"/>
          <w:vertAlign w:val="subscript"/>
        </w:rPr>
        <w:t>通用数据保护条例</w:t>
      </w:r>
      <w:r>
        <w:rPr>
          <w:rFonts w:ascii="宋体" w:hAnsi="宋体" w:eastAsia="宋体" w:cs="宋体"/>
          <w:i w:val="0"/>
          <w:caps w:val="0"/>
          <w:color w:val="579BE0"/>
          <w:spacing w:val="0"/>
          <w:kern w:val="0"/>
          <w:sz w:val="12"/>
          <w:szCs w:val="12"/>
          <w:shd w:val="clear" w:fill="FFFFFF"/>
          <w:lang w:val="en-US" w:eastAsia="zh-CN" w:bidi="ar"/>
        </w:rPr>
        <w:t>GDPR</w:t>
      </w:r>
      <w:bookmarkEnd w:id="3"/>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90" w:lineRule="atLeast"/>
        <w:ind w:left="0" w:right="0"/>
      </w:pPr>
      <w:r>
        <w:rPr>
          <w:i w:val="0"/>
          <w:caps w:val="0"/>
          <w:color w:val="333333"/>
          <w:spacing w:val="0"/>
          <w:bdr w:val="none" w:color="auto" w:sz="0" w:space="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"https://baike.baidu.com/item/%E9%80%9A%E7%94%A8%E6%95%B0%E6%8D%AE%E4%BF%9D%E6%8A%A4%E6%9D%A1%E4%BE%8B/javascript:;" </w:instrText>
      </w:r>
      <w:r>
        <w:rPr>
          <w:i w:val="0"/>
          <w:caps w:val="0"/>
          <w:color w:val="666666"/>
          <w:spacing w:val="0"/>
          <w:sz w:val="12"/>
          <w:szCs w:val="12"/>
          <w:u w:val="none"/>
          <w:bdr w:val="single" w:color="C5C5C5" w:sz="4" w:space="0"/>
          <w:shd w:val="clear" w:fill="FFFFFF"/>
        </w:rPr>
        <w:fldChar w:fldCharType="separate"/>
      </w:r>
      <w:r>
        <w:rPr>
          <w:rStyle w:val="18"/>
          <w:i w:val="0"/>
          <w:caps w:val="0"/>
          <w:color w:val="666666"/>
          <w:spacing w:val="0"/>
          <w:sz w:val="12"/>
          <w:szCs w:val="12"/>
          <w:u w:val="none"/>
          <w:bdr w:val="single" w:color="C5C5C5" w:sz="4" w:space="0"/>
          <w:shd w:val="clear" w:fill="FFFFFF"/>
        </w:rPr>
        <w:t>编辑</w:t>
      </w:r>
      <w:r>
        <w:rPr>
          <w:i w:val="0"/>
          <w:caps w:val="0"/>
          <w:color w:val="666666"/>
          <w:spacing w:val="0"/>
          <w:sz w:val="12"/>
          <w:szCs w:val="12"/>
          <w:u w:val="none"/>
          <w:bdr w:val="single" w:color="C5C5C5" w:sz="4" w:space="0"/>
          <w:shd w:val="clear" w:fill="FFFFFF"/>
        </w:rPr>
        <w:fldChar w:fldCharType="end"/>
      </w:r>
    </w:p>
    <w:p>
      <w:pPr>
        <w:keepNext w:val="0"/>
        <w:keepLines w:val="0"/>
        <w:widowControl/>
        <w:suppressLineNumbers w:val="0"/>
        <w:jc w:val="left"/>
      </w:pP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fldChar w:fldCharType="begin"/>
      </w: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instrText xml:space="preserve"> HYPERLINK "https://baike.baidu.com/subview/71844/10028254.htm" \o "同义词" \t "https://baike.baidu.com/item/%E9%80%9A%E7%94%A8%E6%95%B0%E6%8D%AE%E4%BF%9D%E6%8A%A4%E6%9D%A1%E4%BE%8B/_blank" </w:instrText>
      </w: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fldChar w:fldCharType="separate"/>
      </w:r>
      <w:r>
        <w:rPr>
          <w:rStyle w:val="18"/>
          <w:rFonts w:ascii="宋体" w:hAnsi="宋体" w:eastAsia="宋体" w:cs="宋体"/>
          <w:i w:val="0"/>
          <w:caps w:val="0"/>
          <w:color w:val="579BE0"/>
          <w:spacing w:val="0"/>
          <w:sz w:val="12"/>
          <w:szCs w:val="12"/>
          <w:u w:val="none"/>
          <w:bdr w:val="single" w:color="63AEF9" w:sz="4" w:space="0"/>
          <w:shd w:val="clear" w:fill="FFFFFF"/>
        </w:rPr>
        <w:t>同义词</w:t>
      </w: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fldChar w:fldCharType="end"/>
      </w:r>
      <w:r>
        <w:rPr>
          <w:rFonts w:ascii="宋体" w:hAnsi="宋体" w:eastAsia="宋体" w:cs="宋体"/>
          <w:i w:val="0"/>
          <w:caps w:val="0"/>
          <w:color w:val="888888"/>
          <w:spacing w:val="0"/>
          <w:kern w:val="0"/>
          <w:sz w:val="12"/>
          <w:szCs w:val="12"/>
          <w:shd w:val="clear" w:fill="FFFFFF"/>
          <w:lang w:val="en-US" w:eastAsia="zh-CN" w:bidi="ar"/>
        </w:rPr>
        <w:t> </w:t>
      </w:r>
      <w:r>
        <w:rPr>
          <w:rFonts w:ascii="宋体" w:hAnsi="宋体" w:eastAsia="宋体" w:cs="宋体"/>
          <w:i w:val="0"/>
          <w:caps w:val="0"/>
          <w:color w:val="579BE0"/>
          <w:spacing w:val="0"/>
          <w:kern w:val="0"/>
          <w:sz w:val="12"/>
          <w:szCs w:val="12"/>
          <w:shd w:val="clear" w:fill="FFFFFF"/>
          <w:lang w:val="en-US" w:eastAsia="zh-CN" w:bidi="ar"/>
        </w:rPr>
        <w:t>GDPR</w:t>
      </w:r>
      <w:r>
        <w:rPr>
          <w:rFonts w:ascii="宋体" w:hAnsi="宋体" w:eastAsia="宋体" w:cs="宋体"/>
          <w:i w:val="0"/>
          <w:caps w:val="0"/>
          <w:color w:val="888888"/>
          <w:spacing w:val="0"/>
          <w:kern w:val="0"/>
          <w:sz w:val="12"/>
          <w:szCs w:val="12"/>
          <w:shd w:val="clear" w:fill="FFFFFF"/>
          <w:lang w:val="en-US" w:eastAsia="zh-CN" w:bidi="ar"/>
        </w:rPr>
        <w:t>一般指通用数据保护条例</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r>
        <w:rPr>
          <w:rFonts w:hint="default" w:ascii="Arial" w:hAnsi="Arial" w:eastAsia="宋体" w:cs="Arial"/>
          <w:i w:val="0"/>
          <w:caps w:val="0"/>
          <w:color w:val="333333"/>
          <w:spacing w:val="0"/>
          <w:kern w:val="0"/>
          <w:sz w:val="14"/>
          <w:szCs w:val="14"/>
          <w:shd w:val="clear" w:fill="FFFFFF"/>
          <w:lang w:val="en-US" w:eastAsia="zh-CN" w:bidi="ar"/>
        </w:rPr>
        <w:t>《通用数据保护条例》（General Data Protection Regulation，简称GDPR）为欧洲联盟的条例，前身是</w:t>
      </w:r>
    </w:p>
    <w:p>
      <w:pPr>
        <w:pStyle w:val="3"/>
        <w:bidi w:val="0"/>
        <w:rPr>
          <w:rFonts w:hint="eastAsia"/>
        </w:rPr>
      </w:pPr>
      <w:bookmarkStart w:id="4" w:name="_Toc14274"/>
      <w:r>
        <w:rPr>
          <w:rFonts w:hint="default"/>
          <w:lang w:val="en-US" w:eastAsia="zh-CN"/>
        </w:rPr>
        <w:t>欧盟在1995年制定的《计算机数据保护法》。</w:t>
      </w:r>
      <w:bookmarkEnd w:id="4"/>
    </w:p>
    <w:p>
      <w:pPr>
        <w:pStyle w:val="2"/>
        <w:bidi w:val="0"/>
        <w:rPr>
          <w:rFonts w:hint="default"/>
          <w:lang w:val="en-US"/>
        </w:rPr>
      </w:pPr>
      <w:r>
        <w:rPr>
          <w:rFonts w:hint="eastAsia"/>
          <w:lang w:val="en-US" w:eastAsia="zh-CN"/>
        </w:rPr>
        <w:t xml:space="preserve"> </w:t>
      </w:r>
      <w:bookmarkStart w:id="5" w:name="_Toc17651"/>
      <w:r>
        <w:rPr>
          <w:rFonts w:hint="eastAsia"/>
          <w:lang w:val="en-US" w:eastAsia="zh-CN"/>
        </w:rPr>
        <w:t>Other</w:t>
      </w:r>
      <w:bookmarkEnd w:id="5"/>
    </w:p>
    <w:p>
      <w:pPr>
        <w:rPr>
          <w:rFonts w:hint="default" w:ascii="Arial" w:hAnsi="Arial" w:eastAsia="宋体" w:cs="Arial"/>
          <w:i w:val="0"/>
          <w:caps w:val="0"/>
          <w:color w:val="545454"/>
          <w:spacing w:val="0"/>
          <w:sz w:val="14"/>
          <w:szCs w:val="14"/>
          <w:shd w:val="clear" w:fill="FFFFFF"/>
        </w:rPr>
      </w:pPr>
    </w:p>
    <w:p>
      <w:pPr>
        <w:pStyle w:val="3"/>
        <w:bidi w:val="0"/>
        <w:rPr>
          <w:rFonts w:hint="eastAsia" w:ascii="Arial" w:hAnsi="Arial" w:cs="Arial"/>
          <w:i w:val="0"/>
          <w:caps w:val="0"/>
          <w:color w:val="333333"/>
          <w:spacing w:val="0"/>
          <w:sz w:val="14"/>
          <w:szCs w:val="14"/>
        </w:rPr>
      </w:pPr>
      <w:bookmarkStart w:id="6" w:name="_Toc8078"/>
      <w:r>
        <w:rPr>
          <w:rFonts w:hint="default" w:ascii="Arial" w:hAnsi="Arial" w:eastAsia="宋体" w:cs="Arial"/>
          <w:i w:val="0"/>
          <w:caps w:val="0"/>
          <w:color w:val="333333"/>
          <w:spacing w:val="0"/>
          <w:kern w:val="0"/>
          <w:sz w:val="14"/>
          <w:szCs w:val="14"/>
          <w:shd w:val="clear" w:fill="FFFFFF"/>
          <w:lang w:val="en-US" w:eastAsia="zh-CN" w:bidi="ar"/>
        </w:rPr>
        <w:t>我国的信息安全法的相关法规主要有八部：</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[4]</w:t>
      </w:r>
      <w:bookmarkStart w:id="7" w:name="ref_[4]_1596816"/>
      <w:r>
        <w:rPr>
          <w:rFonts w:hint="default" w:ascii="Arial" w:hAnsi="Arial" w:eastAsia="宋体" w:cs="Arial"/>
          <w:i w:val="0"/>
          <w:caps w:val="0"/>
          <w:color w:val="136EC2"/>
          <w:spacing w:val="0"/>
          <w:kern w:val="0"/>
          <w:sz w:val="0"/>
          <w:szCs w:val="0"/>
          <w:u w:val="none"/>
          <w:shd w:val="clear" w:fill="FFFFFF"/>
          <w:lang w:val="en-US" w:eastAsia="zh-CN" w:bidi="ar"/>
        </w:rPr>
        <w:t> </w:t>
      </w:r>
      <w:bookmarkEnd w:id="6"/>
      <w:bookmarkEnd w:id="7"/>
      <w:bookmarkStart w:id="8" w:name="ref_4"/>
      <w:bookmarkEnd w:id="8"/>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(1)国务院《中华人民共和国计算机信息系统安全保护条例》(1994．02．18)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(2)国务院《中华人民共和国计算机信息网络国际联网管理暂行规定(修正)》(1997．05．20)</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(3)国务院《计算机信息网络国际联网管理暂行规定实施办法》(1997．12．11)</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(4)国务院《中华人民共和国计算机信息网络国际联网安全保护管理办法》(1997．12．11)</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(5)国务院《互联网上网服务营业场所管理条例》(2002．09．29)</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(6)国务院《中华人民共和国电信条例》(2000．09．25)</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(7)国务院《互联网信息服务管理办法》(2000．09．25)</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r>
        <w:rPr>
          <w:rFonts w:hint="default" w:ascii="Arial" w:hAnsi="Arial" w:eastAsia="宋体" w:cs="Arial"/>
          <w:i w:val="0"/>
          <w:caps w:val="0"/>
          <w:color w:val="333333"/>
          <w:spacing w:val="0"/>
          <w:kern w:val="0"/>
          <w:sz w:val="14"/>
          <w:szCs w:val="14"/>
          <w:shd w:val="clear" w:fill="FFFFFF"/>
          <w:lang w:val="en-US" w:eastAsia="zh-CN" w:bidi="ar"/>
        </w:rPr>
        <w:t>(8)国务院《信息网络传播权保护条例》(2006．05．18)</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p>
    <w:p>
      <w:pPr>
        <w:keepNext w:val="0"/>
        <w:keepLines w:val="0"/>
        <w:widowControl/>
        <w:suppressLineNumbers w:val="0"/>
        <w:shd w:val="clear" w:fill="FFFFFF"/>
        <w:spacing w:after="150" w:afterAutospacing="0" w:line="240" w:lineRule="atLeast"/>
        <w:ind w:left="0" w:firstLine="420"/>
        <w:jc w:val="left"/>
        <w:rPr>
          <w:rFonts w:hint="eastAsia" w:ascii="Arial" w:hAnsi="Arial" w:eastAsia="宋体" w:cs="Arial"/>
          <w:i w:val="0"/>
          <w:caps w:val="0"/>
          <w:color w:val="333333"/>
          <w:spacing w:val="0"/>
          <w:sz w:val="14"/>
          <w:szCs w:val="14"/>
          <w:shd w:val="clear" w:fill="FFFFFF"/>
        </w:rPr>
      </w:pPr>
      <w:r>
        <w:rPr>
          <w:rFonts w:hint="eastAsia" w:ascii="Arial" w:hAnsi="Arial" w:eastAsia="宋体" w:cs="Arial"/>
          <w:i w:val="0"/>
          <w:caps w:val="0"/>
          <w:color w:val="333333"/>
          <w:spacing w:val="0"/>
          <w:sz w:val="14"/>
          <w:szCs w:val="14"/>
          <w:shd w:val="clear" w:fill="FFFFFF"/>
        </w:rPr>
        <w:t>1994年2月18日，国务院颁布了《中华人民共和国计算机信息系统安全保护条例》(国务院147号令)，这是一件具有重要意义的事情，这是我国第一部保护计算机信息系统安全的专门条例。</w:t>
      </w:r>
    </w:p>
    <w:p>
      <w:pPr>
        <w:keepNext w:val="0"/>
        <w:keepLines w:val="0"/>
        <w:widowControl/>
        <w:suppressLineNumbers w:val="0"/>
        <w:shd w:val="clear" w:fill="FFFFFF"/>
        <w:spacing w:after="150" w:afterAutospacing="0" w:line="240" w:lineRule="atLeast"/>
        <w:ind w:left="0" w:firstLine="420"/>
        <w:jc w:val="left"/>
        <w:rPr>
          <w:rFonts w:hint="eastAsia" w:ascii="Arial" w:hAnsi="Arial" w:eastAsia="宋体" w:cs="Arial"/>
          <w:i w:val="0"/>
          <w:caps w:val="0"/>
          <w:color w:val="333333"/>
          <w:spacing w:val="0"/>
          <w:sz w:val="14"/>
          <w:szCs w:val="14"/>
          <w:shd w:val="clear" w:fill="FFFFFF"/>
        </w:rPr>
      </w:pPr>
    </w:p>
    <w:p>
      <w:pPr>
        <w:keepNext w:val="0"/>
        <w:keepLines w:val="0"/>
        <w:widowControl/>
        <w:suppressLineNumbers w:val="0"/>
        <w:shd w:val="clear" w:fill="FFFFFF"/>
        <w:spacing w:after="150" w:afterAutospacing="0" w:line="240" w:lineRule="atLeast"/>
        <w:ind w:left="0" w:firstLine="420"/>
        <w:jc w:val="left"/>
        <w:rPr>
          <w:rFonts w:hint="eastAsia" w:ascii="Arial" w:hAnsi="Arial" w:eastAsia="宋体" w:cs="Arial"/>
          <w:i w:val="0"/>
          <w:caps w:val="0"/>
          <w:color w:val="333333"/>
          <w:spacing w:val="0"/>
          <w:sz w:val="14"/>
          <w:szCs w:val="14"/>
          <w:shd w:val="clear" w:fill="FFFFFF"/>
        </w:rPr>
      </w:pPr>
    </w:p>
    <w:p>
      <w:pPr>
        <w:pStyle w:val="3"/>
        <w:bidi w:val="0"/>
        <w:rPr>
          <w:rFonts w:hint="eastAsia"/>
          <w:lang w:val="en-US" w:eastAsia="zh-CN"/>
        </w:rPr>
      </w:pPr>
      <w:bookmarkStart w:id="9" w:name="_Toc25380"/>
      <w:r>
        <w:rPr>
          <w:rFonts w:hint="eastAsia"/>
          <w:lang w:val="en-US" w:eastAsia="zh-CN"/>
        </w:rPr>
        <w:t>其他</w:t>
      </w:r>
      <w:bookmarkEnd w:id="9"/>
    </w:p>
    <w:p>
      <w:pPr>
        <w:bidi w:val="0"/>
        <w:rPr>
          <w:rFonts w:hint="eastAsia"/>
          <w:lang w:val="en-US" w:eastAsia="zh-CN"/>
        </w:rPr>
      </w:pPr>
      <w:r>
        <w:rPr>
          <w:rFonts w:ascii="微软雅黑" w:hAnsi="微软雅黑" w:eastAsia="微软雅黑" w:cs="微软雅黑"/>
          <w:i w:val="0"/>
          <w:caps w:val="0"/>
          <w:color w:val="000000"/>
          <w:spacing w:val="11"/>
          <w:sz w:val="15"/>
          <w:szCs w:val="15"/>
          <w:shd w:val="clear" w:fill="FFFFFF"/>
        </w:rPr>
        <w:t>例如2012年全国人大《关于加强网络信息保护的决定》</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Segoe UI" w:hAnsi="Segoe UI" w:eastAsia="Segoe UI" w:cs="Segoe UI"/>
          <w:i w:val="0"/>
          <w:caps w:val="0"/>
          <w:color w:val="666666"/>
          <w:spacing w:val="0"/>
          <w:sz w:val="14"/>
          <w:szCs w:val="14"/>
          <w:shd w:val="clear" w:fill="F8F8F8"/>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8"/>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r>
        <w:rPr>
          <w:rFonts w:ascii="Segoe UI" w:hAnsi="Segoe UI" w:eastAsia="Segoe UI" w:cs="Segoe UI"/>
          <w:i w:val="0"/>
          <w:caps w:val="0"/>
          <w:color w:val="666666"/>
          <w:spacing w:val="0"/>
          <w:sz w:val="14"/>
          <w:szCs w:val="14"/>
          <w:shd w:val="clear" w:fill="F8F8F8"/>
        </w:rPr>
        <w:t>《个人信息安全规范》为我国个人信息保护工作的开展提供了详实的实务指南，该标准是国家推荐性标准，将于2018年5月1日正式实施。</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Segoe UI" w:hAnsi="Segoe UI" w:eastAsia="Segoe UI" w:cs="Segoe UI"/>
          <w:i w:val="0"/>
          <w:caps w:val="0"/>
          <w:color w:val="666666"/>
          <w:spacing w:val="0"/>
          <w:sz w:val="14"/>
          <w:szCs w:val="14"/>
          <w:shd w:val="clear" w:fill="F8F8F8"/>
        </w:rPr>
      </w:pPr>
      <w:r>
        <w:rPr>
          <w:rFonts w:ascii="Segoe UI" w:hAnsi="Segoe UI" w:eastAsia="Segoe UI" w:cs="Segoe UI"/>
          <w:i w:val="0"/>
          <w:caps w:val="0"/>
          <w:color w:val="333333"/>
          <w:spacing w:val="0"/>
          <w:sz w:val="16"/>
          <w:szCs w:val="16"/>
          <w:shd w:val="clear" w:fill="FFFFFF"/>
        </w:rPr>
        <w:t>随着国家标准《个人信息安全规范》（GB/T 35273-2017）的正式发布</w:t>
      </w:r>
    </w:p>
    <w:p>
      <w:pPr>
        <w:pStyle w:val="3"/>
        <w:bidi w:val="0"/>
        <w:ind w:left="575" w:leftChars="0" w:hanging="575" w:firstLineChars="0"/>
        <w:rPr>
          <w:rFonts w:hint="eastAsia"/>
        </w:rPr>
      </w:pPr>
      <w:bookmarkStart w:id="10" w:name="_Toc20576"/>
      <w:r>
        <w:rPr>
          <w:rFonts w:hint="default"/>
          <w:lang w:val="en-US" w:eastAsia="zh-CN"/>
        </w:rPr>
        <w:t>我国信息安全法的相关规章主要有以下15部： [4] </w:t>
      </w:r>
      <w:bookmarkEnd w:id="10"/>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(1)农业部《计算机信息网络系统安全保密管理暂行规定》(1997．04．02)</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(2)公安部《计算机信息系统安全专用产品检测和销售许可证管理办法》(1997．12．12)</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(3)公安部中国人民银行《金融机构计算机信息系统安全保护工作暂行规定》(1998．08．31)</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(4)公安部《计算机病毒防治产品评级准则》(2000．03．20)</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(5)公安部《计算机病毒防治管理办法》(2000．04．26)</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(6)邮电部《中国公用计算机互联网国际联网管理办法》(2000．05．25)</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(7)教育部《教育网站和网校暂行管理办法》(2000．06．29)</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(8)信息产业部《互联网电子公告服务管理规定》(2000．10．08)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(9)国务院新闻办公室，信息产业部《互联网站从事登载新闻业务管理暂行规定》(2000．11．07)</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(10)信息产业部《非经营性互联网信息服务备案管理办法》(2005．02．08)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(11)信息产业部《电子认证服务管理办法》(2005．02．08)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(12)信息产业部《互联网IP地址备案管理办法》(2005．02．08)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(13)公安部《互联网安全保护技术措施规定》(2005．12．13)</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(14)公安部国家保密局国家密码管理局国务院信息化工作办公室《信息安全等级一保护管理办法(试行)》(2006．01．17)</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(15)公安部《网吧安全管理软件检测规范》</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sz w:val="14"/>
          <w:szCs w:val="14"/>
          <w:shd w:val="clear" w:fill="FFFFFF"/>
          <w:lang w:val="en-US" w:eastAsia="zh-CN"/>
        </w:rPr>
      </w:pPr>
    </w:p>
    <w:p>
      <w:pPr>
        <w:rPr>
          <w:rFonts w:hint="eastAsia" w:ascii="Arial" w:hAnsi="Arial" w:eastAsia="宋体" w:cs="Arial"/>
          <w:i w:val="0"/>
          <w:caps w:val="0"/>
          <w:color w:val="545454"/>
          <w:spacing w:val="0"/>
          <w:sz w:val="14"/>
          <w:szCs w:val="14"/>
          <w:shd w:val="clear" w:fill="FFFFFF"/>
          <w:lang w:val="en-US" w:eastAsia="zh-CN"/>
        </w:rPr>
      </w:pPr>
    </w:p>
    <w:p>
      <w:pPr>
        <w:rPr>
          <w:rFonts w:hint="default"/>
          <w:lang w:val="en-US" w:eastAsia="zh-CN"/>
        </w:rPr>
      </w:pPr>
    </w:p>
    <w:p>
      <w:pPr>
        <w:pStyle w:val="2"/>
        <w:bidi w:val="0"/>
        <w:rPr>
          <w:rFonts w:ascii="Segoe UI" w:hAnsi="Segoe UI" w:eastAsia="Segoe UI" w:cs="Segoe UI"/>
          <w:i w:val="0"/>
          <w:caps w:val="0"/>
          <w:color w:val="333333"/>
          <w:spacing w:val="0"/>
          <w:sz w:val="16"/>
          <w:szCs w:val="16"/>
        </w:rPr>
      </w:pPr>
      <w:r>
        <w:rPr>
          <w:rStyle w:val="16"/>
          <w:rFonts w:hint="default" w:ascii="Segoe UI" w:hAnsi="Segoe UI" w:eastAsia="Segoe UI" w:cs="Segoe UI"/>
          <w:b/>
          <w:i w:val="0"/>
          <w:caps w:val="0"/>
          <w:color w:val="333333"/>
          <w:spacing w:val="0"/>
          <w:sz w:val="16"/>
          <w:szCs w:val="16"/>
          <w:shd w:val="clear" w:fill="FFFFFF"/>
        </w:rPr>
        <w:t>2.1 我国个人信息保护相关法律法规</w:t>
      </w:r>
    </w:p>
    <w:p>
      <w:pPr>
        <w:keepNext w:val="0"/>
        <w:keepLines w:val="0"/>
        <w:widowControl/>
        <w:numPr>
          <w:ilvl w:val="0"/>
          <w:numId w:val="2"/>
        </w:numPr>
        <w:suppressLineNumbers w:val="0"/>
        <w:spacing w:before="0" w:beforeAutospacing="1" w:after="0" w:afterAutospacing="1"/>
        <w:ind w:left="144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国家根本大法层面，《宪法》</w:t>
      </w:r>
      <w:r>
        <w:rPr>
          <w:rFonts w:hint="default" w:ascii="Segoe UI" w:hAnsi="Segoe UI" w:eastAsia="Segoe UI" w:cs="Segoe UI"/>
          <w:i w:val="0"/>
          <w:caps w:val="0"/>
          <w:color w:val="333333"/>
          <w:spacing w:val="0"/>
          <w:sz w:val="16"/>
          <w:szCs w:val="16"/>
          <w:shd w:val="clear" w:fill="FFFFFF"/>
        </w:rPr>
        <w:t>（1982年，2004修正）中关于“公民的人格尊严不受侵犯，公民享有通信自由和通信秘密的权利，国家尊重和保障人权”等相关条款是个人信息应当受到法律保护的《宪法》依据。</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民事法律层面，《民法总则》</w:t>
      </w:r>
      <w:r>
        <w:rPr>
          <w:rFonts w:hint="default" w:ascii="Segoe UI" w:hAnsi="Segoe UI" w:eastAsia="Segoe UI" w:cs="Segoe UI"/>
          <w:i w:val="0"/>
          <w:caps w:val="0"/>
          <w:color w:val="333333"/>
          <w:spacing w:val="0"/>
          <w:sz w:val="16"/>
          <w:szCs w:val="16"/>
          <w:shd w:val="clear" w:fill="FFFFFF"/>
        </w:rPr>
        <w:t>（2017年）首次对隐私权和个人信息采取“二元论”保护模式[②]。《最高人民法院关于审理利用信息网络侵害人身权益民事纠纷案件适用法律若干问题的规定》（2014年）</w:t>
      </w:r>
      <w:r>
        <w:rPr>
          <w:rStyle w:val="16"/>
          <w:rFonts w:hint="default" w:ascii="Segoe UI" w:hAnsi="Segoe UI" w:eastAsia="Segoe UI" w:cs="Segoe UI"/>
          <w:b/>
          <w:i w:val="0"/>
          <w:caps w:val="0"/>
          <w:color w:val="333333"/>
          <w:spacing w:val="0"/>
          <w:sz w:val="16"/>
          <w:szCs w:val="16"/>
          <w:shd w:val="clear" w:fill="FFFFFF"/>
        </w:rPr>
        <w:t>首次从司法解释层面，明确了个人信息的法律内涵及侵权责任承担方式。《侵权责任法》（2010年）首次将隐私权纳入民事权益的范畴。</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216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行政监管法律层面，《网安法》</w:t>
      </w:r>
      <w:r>
        <w:rPr>
          <w:rFonts w:hint="default" w:ascii="Segoe UI" w:hAnsi="Segoe UI" w:eastAsia="Segoe UI" w:cs="Segoe UI"/>
          <w:i w:val="0"/>
          <w:caps w:val="0"/>
          <w:color w:val="333333"/>
          <w:spacing w:val="0"/>
          <w:sz w:val="16"/>
          <w:szCs w:val="16"/>
          <w:shd w:val="clear" w:fill="FFFFFF"/>
        </w:rPr>
        <w:t>（2017年）延续了《全国人民代表大会常务委员会关于加强网络信息保护的决定》（2012年）、《电信和互联网用户个人信息保护规定》（2013年）、《消费者权益保护法》（2014年）等关于个人信息保护的思路，明确了“个人信息”的概念，对个人信息保护提出了更为严格的要求。</w:t>
      </w: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numPr>
          <w:ilvl w:val="0"/>
          <w:numId w:val="3"/>
        </w:numPr>
        <w:suppressLineNumbers w:val="0"/>
        <w:spacing w:before="0" w:beforeAutospacing="1" w:after="0" w:afterAutospacing="1"/>
        <w:ind w:left="144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刑事法律层面，《刑法修正案七》</w:t>
      </w:r>
      <w:r>
        <w:rPr>
          <w:rFonts w:hint="default" w:ascii="Segoe UI" w:hAnsi="Segoe UI" w:eastAsia="Segoe UI" w:cs="Segoe UI"/>
          <w:i w:val="0"/>
          <w:caps w:val="0"/>
          <w:color w:val="333333"/>
          <w:spacing w:val="0"/>
          <w:sz w:val="16"/>
          <w:szCs w:val="16"/>
          <w:shd w:val="clear" w:fill="FFFFFF"/>
        </w:rPr>
        <w:t>（2009年）新设“出售、非法提供公民个人信息罪”和“非法获取公民个人信息罪”。《刑法修正案九》（2015年）对《刑法修正案七》进行了修改，将“出售、非法提供公民个人信息罪”和“非法获取公民个人信息罪”整合为“侵犯公民个人信息罪”，明确放宽了侵犯公民个人信息罪的主体范围。</w:t>
      </w:r>
    </w:p>
    <w:p>
      <w:pPr>
        <w:pStyle w:val="3"/>
        <w:bidi w:val="0"/>
        <w:rPr>
          <w:rFonts w:ascii="Segoe UI" w:hAnsi="Segoe UI" w:eastAsia="Segoe UI" w:cs="Segoe UI"/>
          <w:i w:val="0"/>
          <w:caps w:val="0"/>
          <w:color w:val="333333"/>
          <w:spacing w:val="0"/>
          <w:sz w:val="16"/>
          <w:szCs w:val="16"/>
        </w:rPr>
      </w:pPr>
      <w:r>
        <w:rPr>
          <w:rStyle w:val="16"/>
          <w:rFonts w:hint="default" w:ascii="Segoe UI" w:hAnsi="Segoe UI" w:eastAsia="Segoe UI" w:cs="Segoe UI"/>
          <w:b/>
          <w:i w:val="0"/>
          <w:caps w:val="0"/>
          <w:color w:val="333333"/>
          <w:spacing w:val="0"/>
          <w:sz w:val="16"/>
          <w:szCs w:val="16"/>
          <w:shd w:val="clear" w:fill="FFFFFF"/>
        </w:rPr>
        <w:t>【表1：个人信息保护相关的重要法</w:t>
      </w:r>
      <w:bookmarkStart w:id="11" w:name="_GoBack"/>
      <w:bookmarkEnd w:id="11"/>
      <w:r>
        <w:rPr>
          <w:rStyle w:val="16"/>
          <w:rFonts w:hint="default" w:ascii="Segoe UI" w:hAnsi="Segoe UI" w:eastAsia="Segoe UI" w:cs="Segoe UI"/>
          <w:b/>
          <w:i w:val="0"/>
          <w:caps w:val="0"/>
          <w:color w:val="333333"/>
          <w:spacing w:val="0"/>
          <w:sz w:val="16"/>
          <w:szCs w:val="16"/>
          <w:shd w:val="clear" w:fill="FFFFFF"/>
        </w:rPr>
        <w:t>规及规范性文件汇总目录】</w:t>
      </w:r>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shd w:val="clear" w:fill="FFFFFF"/>
        </w:rPr>
        <w:drawing>
          <wp:inline distT="0" distB="0" distL="114300" distR="114300">
            <wp:extent cx="6553200" cy="9505950"/>
            <wp:effectExtent l="0" t="0" r="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53200" cy="9505950"/>
                    </a:xfrm>
                    <a:prstGeom prst="rect">
                      <a:avLst/>
                    </a:prstGeom>
                    <a:noFill/>
                    <a:ln w="9525">
                      <a:noFill/>
                    </a:ln>
                  </pic:spPr>
                </pic:pic>
              </a:graphicData>
            </a:graphic>
          </wp:inline>
        </w:drawing>
      </w:r>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shd w:val="clear" w:fill="FFFFFF"/>
        </w:rPr>
        <w:drawing>
          <wp:inline distT="0" distB="0" distL="114300" distR="114300">
            <wp:extent cx="6591300" cy="6019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591300" cy="601980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1440" w:hanging="360"/>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95F378"/>
    <w:multiLevelType w:val="multilevel"/>
    <w:tmpl w:val="D795F37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A32961E"/>
    <w:multiLevelType w:val="multilevel"/>
    <w:tmpl w:val="0A3296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2A80CD6"/>
    <w:multiLevelType w:val="multilevel"/>
    <w:tmpl w:val="72A80C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10839"/>
    <w:rsid w:val="05BF4BA3"/>
    <w:rsid w:val="120A0744"/>
    <w:rsid w:val="13A32796"/>
    <w:rsid w:val="17EE6934"/>
    <w:rsid w:val="21310839"/>
    <w:rsid w:val="30447013"/>
    <w:rsid w:val="30EA0E6E"/>
    <w:rsid w:val="30F97ABC"/>
    <w:rsid w:val="3A2171DB"/>
    <w:rsid w:val="3CC86B42"/>
    <w:rsid w:val="3DA00518"/>
    <w:rsid w:val="3FA35060"/>
    <w:rsid w:val="43A63AC5"/>
    <w:rsid w:val="597C1BD4"/>
    <w:rsid w:val="5A31525E"/>
    <w:rsid w:val="5B307F2E"/>
    <w:rsid w:val="5D7E3E59"/>
    <w:rsid w:val="5FC60AD0"/>
    <w:rsid w:val="6089361B"/>
    <w:rsid w:val="63AA77F8"/>
    <w:rsid w:val="6A175E0F"/>
    <w:rsid w:val="6E8E2290"/>
    <w:rsid w:val="7DB42F22"/>
    <w:rsid w:val="7E8A3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2020-01-03T06:00:00Z</dcterms:created>
  <dc:creator>ATI老哇的爪子007</dc:creator>
  <cp:lastModifiedBy>ATI老哇的爪子007</cp:lastModifiedBy>
  <dcterms:modified xsi:type="dcterms:W3CDTF">2020-01-03T07:05:59Z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