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刑法大全 刑罚 之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不齿下问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简单击毙太懒猪了，要根据罪行施行刑法，普通的咬人使用不齿下问刑罚即可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咬人是不是犯罪？？当然是一种犯罪。。如何处罚？？不能简单击毙，那样太重了，要根据罪行施行刑法，普通的咬人使用不齿下问刑罚即可 将罪犯牙齿 被敲扯脱落 根据罪行严重情况，敲掉不同数量的牙齿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_Toc7250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_Toc7250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_Toc16866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不详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_Toc16866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_Toc10424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_Toc10424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_Toc2131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_Toc2131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_Toc7456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弓箭拔牙</w:t>
          </w:r>
          <w:r>
            <w:tab/>
          </w:r>
          <w:r>
            <w:fldChar w:fldCharType="begin"/>
          </w:r>
          <w:r>
            <w:instrText xml:space="preserve"> PAGEREF _Toc7456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_Toc13324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_Toc13324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_Toc24249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</w:t>
          </w:r>
          <w:r>
            <w:tab/>
          </w:r>
          <w:r>
            <w:fldChar w:fldCharType="begin"/>
          </w:r>
          <w:r>
            <w:instrText xml:space="preserve"> PAGEREF _Toc24249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_Toc529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疯狗咬人</w:t>
          </w:r>
          <w:r>
            <w:tab/>
          </w:r>
          <w:r>
            <w:fldChar w:fldCharType="begin"/>
          </w:r>
          <w:r>
            <w:instrText xml:space="preserve"> PAGEREF _Toc529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_Toc6369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_Toc6369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_Toc20766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_Toc20766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_Toc29901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_Toc29901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_Toc7485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_Toc7485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_Toc16230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_Toc16230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_Toc17581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_Toc30466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_Toc30466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_Toc18745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_Toc18745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_Toc18398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_Toc18398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_Toc6466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_Toc6466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_Toc30092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16.1.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_Toc30092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_Toc1532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_Toc24754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7250"/>
      <w:r>
        <w:rPr>
          <w:rFonts w:hint="eastAsia"/>
          <w:lang w:val="en-US" w:eastAsia="zh-CN"/>
        </w:rPr>
        <w:t>简单介绍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6、铜牛刑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铜牛刑也被叫做西西里铜牛刑，这个酷刑与狄耳刻刑一样，都可以追溯到古希腊时代。据说是古希腊时期一个工匠为了讨好一位出名的暴君费拉利斯，而特意制造这个铜牛献给了他。铜牛内部中空，背面有一个盖子可以将铜牛打开。行刑时，只需要将犯人关在铜牛之中，然后在铜牛下点燃火焰，便能将犯人慢慢在铜牛之中烤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810250" cy="3971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▲铜牛刑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据传，最令工匠自豪的，是这个铜牛还有一项特殊功能，那便是铜牛的口部其实有一个经过特别设计的通气孔，不过这个通气孔并不是为保证犯人不会缺氧而死，而是可以将犯人的惨叫声，通过这个通气孔变成沉闷的牛叫。不过这个工匠进入铜牛种为费拉利斯演示铜牛的功能时，费拉利斯却突然下令关上铜牛的盖子，然后按工匠所说，在铜牛下点火。因此这个工匠便成了铜牛刑的第一个受刑人。而最后，费拉利斯由于的他的暴政，也被推翻他统治的民众关进了铜牛，在他即将被烤死的时候，民众又熄灭了火焰，将铜牛连同里面的暴君一起扔进了大海。不过这个刑法却还是保存了下来，并且在古罗马时代，成为了当时罗马迫害基督教徒的一种常见刑法。</w:t>
      </w: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1" w:name="_GoBack"/>
      <w:bookmarkEnd w:id="51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" w:name="_Toc1686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不详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1042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著名案例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6975"/>
      <w:bookmarkStart w:id="4" w:name="_Toc3927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bookmarkStart w:id="5" w:name="_Toc2131"/>
      <w:r>
        <w:rPr>
          <w:rFonts w:hint="eastAsia"/>
          <w:lang w:val="en-US" w:eastAsia="zh-CN"/>
        </w:rPr>
        <w:t>概念组成与原理成分</w:t>
      </w:r>
      <w:bookmarkEnd w:id="3"/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7456"/>
      <w:r>
        <w:rPr>
          <w:rFonts w:hint="eastAsia"/>
          <w:lang w:val="en-US" w:eastAsia="zh-CN"/>
        </w:rPr>
        <w:t>弓箭拔牙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7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8" w:name="_Toc13324"/>
      <w:bookmarkStart w:id="9" w:name="_Toc30381"/>
      <w:r>
        <w:rPr>
          <w:rFonts w:hint="eastAsia"/>
          <w:lang w:val="en-US" w:eastAsia="zh-CN"/>
        </w:rPr>
        <w:t>性状</w:t>
      </w:r>
      <w:bookmarkEnd w:id="7"/>
      <w:bookmarkEnd w:id="8"/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15000"/>
      <w:r>
        <w:rPr>
          <w:rFonts w:hint="eastAsia"/>
          <w:lang w:val="en-US" w:eastAsia="zh-CN"/>
        </w:rPr>
        <w:t xml:space="preserve"> </w:t>
      </w:r>
      <w:bookmarkStart w:id="11" w:name="_Toc276"/>
      <w:bookmarkStart w:id="12" w:name="_Toc24249"/>
      <w:r>
        <w:rPr>
          <w:rFonts w:hint="eastAsia"/>
          <w:lang w:val="en-US" w:eastAsia="zh-CN"/>
        </w:rPr>
        <w:t>适用场景 主治 适应症</w:t>
      </w:r>
      <w:bookmarkEnd w:id="10"/>
      <w:bookmarkEnd w:id="11"/>
      <w:bookmarkEnd w:id="12"/>
      <w:r>
        <w:rPr>
          <w:rFonts w:hint="eastAsia"/>
          <w:lang w:val="en-US" w:eastAsia="zh-CN"/>
        </w:rPr>
        <w:t xml:space="preserve"> </w:t>
      </w:r>
      <w:bookmarkStart w:id="13" w:name="_Toc14272"/>
    </w:p>
    <w:p>
      <w:pPr>
        <w:pStyle w:val="3"/>
        <w:rPr>
          <w:rFonts w:hint="eastAsia"/>
          <w:lang w:val="en-US" w:eastAsia="zh-CN"/>
        </w:rPr>
      </w:pPr>
      <w:bookmarkStart w:id="14" w:name="_Toc529"/>
      <w:r>
        <w:rPr>
          <w:rFonts w:hint="eastAsia"/>
          <w:lang w:val="en-US" w:eastAsia="zh-CN"/>
        </w:rPr>
        <w:t>疯狗咬人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6369"/>
      <w:bookmarkStart w:id="16" w:name="_Toc1302"/>
      <w:r>
        <w:rPr>
          <w:rFonts w:hint="eastAsia"/>
          <w:lang w:val="en-US" w:eastAsia="zh-CN"/>
        </w:rPr>
        <w:t>缺点 不良反应</w:t>
      </w:r>
      <w:bookmarkEnd w:id="13"/>
      <w:bookmarkEnd w:id="15"/>
      <w:bookmarkEnd w:id="16"/>
    </w:p>
    <w:p>
      <w:pPr>
        <w:pStyle w:val="2"/>
        <w:ind w:left="432" w:leftChars="0" w:hanging="432" w:firstLineChars="0"/>
        <w:rPr>
          <w:lang w:val="en-US"/>
        </w:rPr>
      </w:pPr>
      <w:bookmarkStart w:id="17" w:name="_Toc18009"/>
      <w:r>
        <w:rPr>
          <w:rFonts w:hint="eastAsia"/>
          <w:lang w:val="en-US" w:eastAsia="zh-CN"/>
        </w:rPr>
        <w:t xml:space="preserve"> </w:t>
      </w:r>
      <w:bookmarkStart w:id="18" w:name="_Toc1571"/>
      <w:bookmarkStart w:id="19" w:name="_Toc20766"/>
      <w:r>
        <w:rPr>
          <w:rFonts w:hint="eastAsia"/>
          <w:lang w:val="en-US" w:eastAsia="zh-CN"/>
        </w:rPr>
        <w:t>禁忌 不适应场合</w:t>
      </w:r>
      <w:bookmarkEnd w:id="17"/>
      <w:bookmarkEnd w:id="18"/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9967"/>
      <w:bookmarkStart w:id="21" w:name="_Toc32273"/>
      <w:bookmarkStart w:id="22" w:name="_Toc29901"/>
      <w:r>
        <w:rPr>
          <w:rFonts w:hint="eastAsia"/>
          <w:lang w:val="en-US" w:eastAsia="zh-CN"/>
        </w:rPr>
        <w:t>注意事项</w:t>
      </w:r>
      <w:bookmarkEnd w:id="20"/>
      <w:bookmarkEnd w:id="21"/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21098"/>
      <w:bookmarkStart w:id="24" w:name="_Toc27330"/>
      <w:bookmarkStart w:id="25" w:name="_Toc7485"/>
      <w:r>
        <w:rPr>
          <w:rFonts w:hint="eastAsia"/>
          <w:lang w:val="en-US" w:eastAsia="zh-CN"/>
        </w:rPr>
        <w:t>相互作用与其他类库模式</w:t>
      </w:r>
      <w:bookmarkEnd w:id="23"/>
      <w:bookmarkEnd w:id="24"/>
      <w:bookmarkEnd w:id="25"/>
    </w:p>
    <w:p>
      <w:pPr>
        <w:pStyle w:val="2"/>
        <w:ind w:left="432" w:leftChars="0" w:hanging="432" w:firstLineChars="0"/>
        <w:rPr>
          <w:lang w:val="en-US"/>
        </w:rPr>
      </w:pPr>
      <w:bookmarkStart w:id="26" w:name="_Toc17571"/>
      <w:bookmarkStart w:id="27" w:name="_Toc23364"/>
      <w:bookmarkStart w:id="28" w:name="_Toc16230"/>
      <w:r>
        <w:rPr>
          <w:rFonts w:hint="eastAsia"/>
          <w:lang w:val="en-US" w:eastAsia="zh-CN"/>
        </w:rPr>
        <w:t>过量与滥用后果</w:t>
      </w:r>
      <w:bookmarkEnd w:id="26"/>
      <w:bookmarkEnd w:id="27"/>
      <w:bookmarkEnd w:id="28"/>
    </w:p>
    <w:p>
      <w:pPr>
        <w:pStyle w:val="2"/>
        <w:rPr>
          <w:lang w:val="en-US"/>
        </w:rPr>
      </w:pPr>
      <w:bookmarkStart w:id="29" w:name="_Toc16398"/>
      <w:bookmarkStart w:id="30" w:name="_Toc1494"/>
      <w:bookmarkStart w:id="31" w:name="_Toc17581"/>
      <w:r>
        <w:rPr>
          <w:rFonts w:hint="eastAsia"/>
          <w:lang w:val="en-US" w:eastAsia="zh-CN"/>
        </w:rPr>
        <w:t>原理</w:t>
      </w:r>
      <w:bookmarkEnd w:id="29"/>
      <w:bookmarkEnd w:id="30"/>
      <w:bookmarkEnd w:id="31"/>
    </w:p>
    <w:p>
      <w:pPr>
        <w:pStyle w:val="2"/>
        <w:ind w:left="432" w:leftChars="0" w:hanging="432" w:firstLineChars="0"/>
        <w:rPr>
          <w:lang w:val="en-US"/>
        </w:rPr>
      </w:pPr>
      <w:bookmarkStart w:id="32" w:name="_Toc24691"/>
      <w:bookmarkStart w:id="33" w:name="_Toc30466"/>
      <w:bookmarkStart w:id="34" w:name="_Toc11929"/>
      <w:r>
        <w:rPr>
          <w:rFonts w:hint="eastAsia"/>
          <w:lang w:val="en-US" w:eastAsia="zh-CN"/>
        </w:rPr>
        <w:t>理解曲线</w:t>
      </w:r>
      <w:bookmarkEnd w:id="32"/>
      <w:r>
        <w:rPr>
          <w:rFonts w:hint="eastAsia"/>
          <w:lang w:val="en-US" w:eastAsia="zh-CN"/>
        </w:rPr>
        <w:t>动力学</w:t>
      </w:r>
      <w:bookmarkEnd w:id="33"/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5" w:name="_Toc18745"/>
      <w:bookmarkStart w:id="36" w:name="_Toc29584"/>
      <w:bookmarkStart w:id="37" w:name="_Toc17474"/>
      <w:r>
        <w:rPr>
          <w:rFonts w:hint="eastAsia"/>
          <w:lang w:val="en-US" w:eastAsia="zh-CN"/>
        </w:rPr>
        <w:t>储藏</w:t>
      </w:r>
      <w:bookmarkEnd w:id="35"/>
      <w:bookmarkEnd w:id="36"/>
      <w:bookmarkEnd w:id="37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8" w:name="_Toc5213"/>
      <w:bookmarkStart w:id="39" w:name="_Toc28418"/>
      <w:bookmarkStart w:id="40" w:name="_Toc18398"/>
      <w:r>
        <w:rPr>
          <w:rFonts w:hint="eastAsia"/>
          <w:lang w:val="en-US" w:eastAsia="zh-CN"/>
        </w:rPr>
        <w:t>包装与api接口</w:t>
      </w:r>
      <w:bookmarkEnd w:id="38"/>
      <w:bookmarkEnd w:id="39"/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4601"/>
      <w:bookmarkStart w:id="42" w:name="_Toc6466"/>
      <w:bookmarkStart w:id="43" w:name="_Toc21503"/>
      <w:r>
        <w:rPr>
          <w:rFonts w:hint="eastAsia"/>
          <w:lang w:val="en-US" w:eastAsia="zh-CN"/>
        </w:rPr>
        <w:t>执行标准</w:t>
      </w:r>
      <w:bookmarkEnd w:id="41"/>
      <w:bookmarkEnd w:id="42"/>
      <w:bookmarkEnd w:id="4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4" w:name="_Toc30092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5" w:name="_Toc19711"/>
      <w:bookmarkStart w:id="46" w:name="_Toc11214"/>
      <w:bookmarkStart w:id="47" w:name="_Toc1532"/>
      <w:r>
        <w:rPr>
          <w:rFonts w:hint="eastAsia"/>
          <w:lang w:val="en-US" w:eastAsia="zh-CN"/>
        </w:rPr>
        <w:t xml:space="preserve">执行组织   </w:t>
      </w:r>
      <w:bookmarkEnd w:id="45"/>
      <w:bookmarkEnd w:id="46"/>
      <w:r>
        <w:rPr>
          <w:rFonts w:hint="eastAsia"/>
          <w:lang w:val="en-US" w:eastAsia="zh-CN"/>
        </w:rPr>
        <w:t>uke集团刑法研究所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20737"/>
      <w:bookmarkStart w:id="49" w:name="_Toc8263"/>
      <w:bookmarkStart w:id="50" w:name="_Toc24754"/>
      <w:r>
        <w:rPr>
          <w:rFonts w:hint="eastAsia"/>
          <w:lang w:val="en-US" w:eastAsia="zh-CN"/>
        </w:rPr>
        <w:t>Ref</w:t>
      </w:r>
      <w:bookmarkEnd w:id="48"/>
      <w:bookmarkEnd w:id="49"/>
      <w:bookmarkEnd w:id="5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307D93"/>
    <w:rsid w:val="00905F92"/>
    <w:rsid w:val="066265D0"/>
    <w:rsid w:val="0752595A"/>
    <w:rsid w:val="075D54AA"/>
    <w:rsid w:val="08A84FF4"/>
    <w:rsid w:val="096E3545"/>
    <w:rsid w:val="09D22ACF"/>
    <w:rsid w:val="0AAC1F4A"/>
    <w:rsid w:val="0AC51181"/>
    <w:rsid w:val="0B6B5B0F"/>
    <w:rsid w:val="0C565437"/>
    <w:rsid w:val="0DAB64BB"/>
    <w:rsid w:val="130D7798"/>
    <w:rsid w:val="133531C3"/>
    <w:rsid w:val="144A6DB6"/>
    <w:rsid w:val="16C8612D"/>
    <w:rsid w:val="1866034D"/>
    <w:rsid w:val="19A86C5B"/>
    <w:rsid w:val="1BBB7211"/>
    <w:rsid w:val="1CD45EDC"/>
    <w:rsid w:val="1DC4072F"/>
    <w:rsid w:val="1EAB6560"/>
    <w:rsid w:val="1FBA1914"/>
    <w:rsid w:val="20060E80"/>
    <w:rsid w:val="213A77B6"/>
    <w:rsid w:val="213C127C"/>
    <w:rsid w:val="226855D6"/>
    <w:rsid w:val="237154B0"/>
    <w:rsid w:val="24431D37"/>
    <w:rsid w:val="244E3C09"/>
    <w:rsid w:val="2484101A"/>
    <w:rsid w:val="294976A7"/>
    <w:rsid w:val="2A7B045E"/>
    <w:rsid w:val="2BE13F1A"/>
    <w:rsid w:val="2CFD2335"/>
    <w:rsid w:val="2D3B3915"/>
    <w:rsid w:val="2DA56FE6"/>
    <w:rsid w:val="2E9738EF"/>
    <w:rsid w:val="2F5A03CE"/>
    <w:rsid w:val="33CD6432"/>
    <w:rsid w:val="38442355"/>
    <w:rsid w:val="39A35846"/>
    <w:rsid w:val="3C6A0A0E"/>
    <w:rsid w:val="3ED06E49"/>
    <w:rsid w:val="3F2F54F0"/>
    <w:rsid w:val="42052043"/>
    <w:rsid w:val="42825B96"/>
    <w:rsid w:val="43C36B66"/>
    <w:rsid w:val="46DD7B69"/>
    <w:rsid w:val="474F4C9A"/>
    <w:rsid w:val="49BE6A7E"/>
    <w:rsid w:val="4A57203A"/>
    <w:rsid w:val="4D7234DE"/>
    <w:rsid w:val="4F6D5EF2"/>
    <w:rsid w:val="5084698E"/>
    <w:rsid w:val="50B83610"/>
    <w:rsid w:val="527C4C7B"/>
    <w:rsid w:val="5291610A"/>
    <w:rsid w:val="529E76A8"/>
    <w:rsid w:val="548C7553"/>
    <w:rsid w:val="54973AF9"/>
    <w:rsid w:val="55A05D2B"/>
    <w:rsid w:val="58683CDE"/>
    <w:rsid w:val="5A4F340C"/>
    <w:rsid w:val="5BAC63B6"/>
    <w:rsid w:val="5DBA0FC6"/>
    <w:rsid w:val="5EFA57FC"/>
    <w:rsid w:val="5F0261CF"/>
    <w:rsid w:val="5F1053B7"/>
    <w:rsid w:val="62040002"/>
    <w:rsid w:val="62A86ED4"/>
    <w:rsid w:val="647711CF"/>
    <w:rsid w:val="659C6414"/>
    <w:rsid w:val="669543DA"/>
    <w:rsid w:val="67222FA8"/>
    <w:rsid w:val="6BA9409E"/>
    <w:rsid w:val="6CCC5845"/>
    <w:rsid w:val="6DA97D1A"/>
    <w:rsid w:val="6E212FC3"/>
    <w:rsid w:val="72EF5E88"/>
    <w:rsid w:val="74622BB0"/>
    <w:rsid w:val="79100109"/>
    <w:rsid w:val="7A5F62B5"/>
    <w:rsid w:val="7BB10D3A"/>
    <w:rsid w:val="7BE8084D"/>
    <w:rsid w:val="7BF02FE0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2018-06-10T12:47:58Z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