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艾提拉在法学领域的伟大学术成就成果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基本法概论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行政法概论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刑法概论   atitit 刑法概论  刑法学.docx</w:t>
      </w:r>
      <w:bookmarkStart w:id="0" w:name="_GoBack"/>
      <w:bookmarkEnd w:id="0"/>
    </w:p>
    <w:p>
      <w:r>
        <w:rPr>
          <w:rFonts w:hint="default"/>
        </w:rPr>
        <w:t>Atitit 民法概论 艾提拉著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争议解决法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对外关系法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商法概论（规划）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53CAD"/>
    <w:rsid w:val="065C2CC0"/>
    <w:rsid w:val="0E69628B"/>
    <w:rsid w:val="1D446746"/>
    <w:rsid w:val="2C7D6328"/>
    <w:rsid w:val="44E53CAD"/>
    <w:rsid w:val="4ED25FC5"/>
    <w:rsid w:val="547B7CD4"/>
    <w:rsid w:val="56614624"/>
    <w:rsid w:val="72F4187E"/>
    <w:rsid w:val="772B690F"/>
    <w:rsid w:val="77C52B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2019-01-03T00:42:00Z</dcterms:created>
  <dc:creator>ATI老哇的爪子007</dc:creator>
  <cp:lastModifiedBy>ATI老哇的爪子007</cp:lastModifiedBy>
  <dcterms:modified xsi:type="dcterms:W3CDTF">2019-01-03T01:33:08Z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