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软件方法论法典概论 attilax著作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04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基本法通则总则</w:t>
          </w:r>
          <w:r>
            <w:tab/>
          </w:r>
          <w:r>
            <w:fldChar w:fldCharType="begin"/>
          </w:r>
          <w:r>
            <w:instrText xml:space="preserve"> PAGEREF _Toc14121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流程方法</w:t>
          </w:r>
          <w:r>
            <w:tab/>
          </w:r>
          <w:r>
            <w:fldChar w:fldCharType="begin"/>
          </w:r>
          <w:r>
            <w:instrText xml:space="preserve"> PAGEREF _Toc2008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atitit 项目环境搭建法.docx</w:t>
          </w:r>
          <w:r>
            <w:tab/>
          </w:r>
          <w:r>
            <w:fldChar w:fldCharType="begin"/>
          </w:r>
          <w:r>
            <w:instrText xml:space="preserve"> PAGEREF _Toc26275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项目管理法  产品管理法</w:t>
          </w:r>
          <w:r>
            <w:tab/>
          </w:r>
          <w:r>
            <w:fldChar w:fldCharType="begin"/>
          </w:r>
          <w:r>
            <w:instrText xml:space="preserve"> PAGEREF _Toc9581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工具链建设法</w:t>
          </w:r>
          <w:r>
            <w:tab/>
          </w:r>
          <w:r>
            <w:fldChar w:fldCharType="begin"/>
          </w:r>
          <w:r>
            <w:instrText xml:space="preserve"> PAGEREF _Toc11908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代码编写法</w:t>
          </w:r>
          <w:r>
            <w:tab/>
          </w:r>
          <w:r>
            <w:fldChar w:fldCharType="begin"/>
          </w:r>
          <w:r>
            <w:instrText xml:space="preserve"> PAGEREF _Toc32271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注释法</w:t>
          </w:r>
          <w:r>
            <w:tab/>
          </w:r>
          <w:r>
            <w:fldChar w:fldCharType="begin"/>
          </w:r>
          <w:r>
            <w:instrText xml:space="preserve"> PAGEREF _Toc23916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文档法</w:t>
          </w:r>
          <w:r>
            <w:tab/>
          </w:r>
          <w:r>
            <w:fldChar w:fldCharType="begin"/>
          </w:r>
          <w:r>
            <w:instrText xml:space="preserve"> PAGEREF _Toc27147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源码管理法</w:t>
          </w:r>
          <w:r>
            <w:tab/>
          </w:r>
          <w:r>
            <w:fldChar w:fldCharType="begin"/>
          </w:r>
          <w:r>
            <w:instrText xml:space="preserve"> PAGEREF _Toc17910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开发法  测试法  设计法 需求法</w:t>
          </w:r>
          <w:r>
            <w:tab/>
          </w:r>
          <w:r>
            <w:fldChar w:fldCharType="begin"/>
          </w:r>
          <w:r>
            <w:instrText xml:space="preserve"> PAGEREF _Toc26380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Review法</w:t>
          </w:r>
          <w:r>
            <w:tab/>
          </w:r>
          <w:r>
            <w:fldChar w:fldCharType="begin"/>
          </w:r>
          <w:r>
            <w:instrText xml:space="preserve"> PAGEREF _Toc30394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rPr>
              <w:rFonts w:hint="eastAsia"/>
            </w:rPr>
            <w:t>用户手册、安装手册、项目总结报告</w:t>
          </w:r>
          <w:r>
            <w:tab/>
          </w:r>
          <w:r>
            <w:fldChar w:fldCharType="begin"/>
          </w:r>
          <w:r>
            <w:instrText xml:space="preserve"> PAGEREF _Toc31378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2.11. </w:t>
          </w:r>
          <w:r>
            <w:rPr>
              <w:rFonts w:hint="eastAsia"/>
              <w:lang w:eastAsia="zh-CN"/>
            </w:rPr>
            <w:t>技术选型法</w:t>
          </w:r>
          <w:r>
            <w:tab/>
          </w:r>
          <w:r>
            <w:fldChar w:fldCharType="begin"/>
          </w:r>
          <w:r>
            <w:instrText xml:space="preserve"> PAGEREF _Toc29521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2.12. </w:t>
          </w:r>
          <w:r>
            <w:rPr>
              <w:rFonts w:hint="eastAsia"/>
              <w:lang w:val="en-US" w:eastAsia="zh-CN"/>
            </w:rPr>
            <w:t>Debug trace 法</w:t>
          </w:r>
          <w:r>
            <w:tab/>
          </w:r>
          <w:r>
            <w:fldChar w:fldCharType="begin"/>
          </w:r>
          <w:r>
            <w:instrText xml:space="preserve"> PAGEREF _Toc25963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2.13. </w:t>
          </w:r>
          <w:r>
            <w:rPr>
              <w:rFonts w:hint="eastAsia"/>
              <w:lang w:val="en-US" w:eastAsia="zh-CN"/>
            </w:rPr>
            <w:t>模块管理法</w:t>
          </w:r>
          <w:r>
            <w:tab/>
          </w:r>
          <w:r>
            <w:fldChar w:fldCharType="begin"/>
          </w:r>
          <w:r>
            <w:instrText xml:space="preserve"> PAGEREF _Toc32396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常见关系法</w:t>
          </w:r>
          <w:r>
            <w:tab/>
          </w:r>
          <w:r>
            <w:fldChar w:fldCharType="begin"/>
          </w:r>
          <w:r>
            <w:instrText xml:space="preserve"> PAGEREF _Toc6033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3.1. </w:t>
          </w:r>
          <w:r>
            <w:rPr>
              <w:rFonts w:hint="eastAsia"/>
              <w:lang w:eastAsia="zh-CN"/>
            </w:rPr>
            <w:t>数据使用法</w:t>
          </w:r>
          <w:r>
            <w:tab/>
          </w:r>
          <w:r>
            <w:fldChar w:fldCharType="begin"/>
          </w:r>
          <w:r>
            <w:instrText xml:space="preserve"> PAGEREF _Toc18229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eastAsia="zh-CN"/>
            </w:rPr>
            <w:t>框</w:t>
          </w:r>
          <w:r>
            <w:rPr>
              <w:rFonts w:hint="eastAsia"/>
              <w:lang w:eastAsia="zh-CN"/>
            </w:rPr>
            <w:t>架法</w:t>
          </w:r>
          <w:r>
            <w:rPr>
              <w:rFonts w:hint="eastAsia"/>
              <w:lang w:val="en-US" w:eastAsia="zh-CN"/>
            </w:rPr>
            <w:t xml:space="preserve"> 类库法</w:t>
          </w:r>
          <w:r>
            <w:tab/>
          </w:r>
          <w:r>
            <w:fldChar w:fldCharType="begin"/>
          </w:r>
          <w:r>
            <w:instrText xml:space="preserve"> PAGEREF _Toc4190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接口法</w:t>
          </w:r>
          <w:r>
            <w:tab/>
          </w:r>
          <w:r>
            <w:fldChar w:fldCharType="begin"/>
          </w:r>
          <w:r>
            <w:instrText xml:space="preserve"> PAGEREF _Toc5145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代理法</w:t>
          </w:r>
          <w:r>
            <w:tab/>
          </w:r>
          <w:r>
            <w:fldChar w:fldCharType="begin"/>
          </w:r>
          <w:r>
            <w:instrText xml:space="preserve"> PAGEREF _Toc29939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组件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法</w:t>
          </w:r>
          <w:r>
            <w:tab/>
          </w:r>
          <w:r>
            <w:fldChar w:fldCharType="begin"/>
          </w:r>
          <w:r>
            <w:instrText xml:space="preserve"> PAGEREF _Toc12593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t>封装</w:t>
          </w:r>
          <w:r>
            <w:rPr>
              <w:rFonts w:hint="eastAsia"/>
              <w:lang w:eastAsia="zh-CN"/>
            </w:rPr>
            <w:t>法</w:t>
          </w:r>
          <w:r>
            <w:tab/>
          </w:r>
          <w:r>
            <w:fldChar w:fldCharType="begin"/>
          </w:r>
          <w:r>
            <w:instrText xml:space="preserve"> PAGEREF _Toc14149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集成法</w:t>
          </w:r>
          <w:r>
            <w:tab/>
          </w:r>
          <w:r>
            <w:fldChar w:fldCharType="begin"/>
          </w:r>
          <w:r>
            <w:instrText xml:space="preserve"> PAGEREF _Toc12052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/>
              <w:lang w:val="en-US" w:eastAsia="zh-CN"/>
            </w:rPr>
            <w:t>继承法  Atitit uke it uke继承法</w:t>
          </w:r>
          <w:r>
            <w:tab/>
          </w:r>
          <w:r>
            <w:fldChar w:fldCharType="begin"/>
          </w:r>
          <w:r>
            <w:instrText xml:space="preserve"> PAGEREF _Toc14897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3.9. </w:t>
          </w:r>
          <w:r>
            <w:rPr>
              <w:rFonts w:hint="eastAsia"/>
              <w:lang w:val="en-US" w:eastAsia="zh-CN"/>
            </w:rPr>
            <w:t>Invoke法</w:t>
          </w:r>
          <w:r>
            <w:tab/>
          </w:r>
          <w:r>
            <w:fldChar w:fldCharType="begin"/>
          </w:r>
          <w:r>
            <w:instrText xml:space="preserve"> PAGEREF _Toc20266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3.10. </w:t>
          </w:r>
          <w:r>
            <w:rPr>
              <w:rFonts w:hint="eastAsia"/>
              <w:lang w:val="en-US" w:eastAsia="zh-CN"/>
            </w:rPr>
            <w:t>接口实现法</w:t>
          </w:r>
          <w:r>
            <w:tab/>
          </w:r>
          <w:r>
            <w:fldChar w:fldCharType="begin"/>
          </w:r>
          <w:r>
            <w:instrText xml:space="preserve"> PAGEREF _Toc895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重大问题解决法</w:t>
          </w:r>
          <w:r>
            <w:tab/>
          </w:r>
          <w:r>
            <w:fldChar w:fldCharType="begin"/>
          </w:r>
          <w:r>
            <w:instrText xml:space="preserve"> PAGEREF _Toc2607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功能不全</w:t>
          </w:r>
          <w:r>
            <w:tab/>
          </w:r>
          <w:r>
            <w:fldChar w:fldCharType="begin"/>
          </w:r>
          <w:r>
            <w:instrText xml:space="preserve"> PAGEREF _Toc21190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性能 稳定性</w:t>
          </w:r>
          <w:r>
            <w:tab/>
          </w:r>
          <w:r>
            <w:fldChar w:fldCharType="begin"/>
          </w:r>
          <w:r>
            <w:instrText xml:space="preserve"> PAGEREF _Toc19457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Ux体验</w:t>
          </w:r>
          <w:r>
            <w:tab/>
          </w:r>
          <w:r>
            <w:fldChar w:fldCharType="begin"/>
          </w:r>
          <w:r>
            <w:instrText xml:space="preserve"> PAGEREF _Toc27776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开发效率</w:t>
          </w:r>
          <w:r>
            <w:tab/>
          </w:r>
          <w:r>
            <w:fldChar w:fldCharType="begin"/>
          </w:r>
          <w:r>
            <w:instrText xml:space="preserve"> PAGEREF _Toc5854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可我维护  可扩展</w:t>
          </w:r>
          <w:r>
            <w:tab/>
          </w:r>
          <w:r>
            <w:fldChar w:fldCharType="begin"/>
          </w:r>
          <w:r>
            <w:instrText xml:space="preserve"> PAGEREF _Toc8930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运行错误解决法</w:t>
          </w:r>
          <w:r>
            <w:tab/>
          </w:r>
          <w:r>
            <w:fldChar w:fldCharType="begin"/>
          </w:r>
          <w:r>
            <w:instrText xml:space="preserve"> PAGEREF _Toc4464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争议解决法</w:t>
          </w:r>
          <w:r>
            <w:tab/>
          </w:r>
          <w:r>
            <w:fldChar w:fldCharType="begin"/>
          </w:r>
          <w:r>
            <w:instrText xml:space="preserve"> PAGEREF _Toc12836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功能实现法</w:t>
          </w:r>
          <w:r>
            <w:tab/>
          </w:r>
          <w:r>
            <w:fldChar w:fldCharType="begin"/>
          </w:r>
          <w:r>
            <w:instrText xml:space="preserve"> PAGEREF _Toc24157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图像处理法</w:t>
          </w:r>
          <w:r>
            <w:tab/>
          </w:r>
          <w:r>
            <w:fldChar w:fldCharType="begin"/>
          </w:r>
          <w:r>
            <w:instrText xml:space="preserve"> PAGEREF _Toc29794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通讯选型法</w:t>
          </w:r>
          <w:r>
            <w:tab/>
          </w:r>
          <w:r>
            <w:fldChar w:fldCharType="begin"/>
          </w:r>
          <w:r>
            <w:instrText xml:space="preserve"> PAGEREF _Toc20789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存储选型法</w:t>
          </w:r>
          <w:r>
            <w:tab/>
          </w:r>
          <w:r>
            <w:fldChar w:fldCharType="begin"/>
          </w:r>
          <w:r>
            <w:instrText xml:space="preserve"> PAGEREF _Toc20803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Ui选型法</w:t>
          </w:r>
          <w:r>
            <w:tab/>
          </w:r>
          <w:r>
            <w:fldChar w:fldCharType="begin"/>
          </w:r>
          <w:r>
            <w:instrText xml:space="preserve"> PAGEREF _Toc29684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6.4.1. </w:t>
          </w:r>
          <w:r>
            <w:t>准则</w:t>
          </w:r>
          <w:r>
            <w:tab/>
          </w:r>
          <w:r>
            <w:fldChar w:fldCharType="begin"/>
          </w:r>
          <w:r>
            <w:instrText xml:space="preserve"> PAGEREF _Toc12288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5F6EE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 xml:space="preserve">Ui渲染法 Atitit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5F6EE"/>
            </w:rPr>
            <w:t>模板引擎,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5F6EE"/>
              <w:lang w:val="en-US" w:eastAsia="zh-CN"/>
            </w:rPr>
            <w:t xml:space="preserve"> 数据绑定 ui渲染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5F6EE"/>
            </w:rPr>
            <w:t>Handlebars</w:t>
          </w:r>
          <w:r>
            <w:tab/>
          </w:r>
          <w:r>
            <w:fldChar w:fldCharType="begin"/>
          </w:r>
          <w:r>
            <w:instrText xml:space="preserve"> PAGEREF _Toc10611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_Toc9862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4121"/>
      <w:r>
        <w:rPr>
          <w:rFonts w:hint="eastAsia"/>
          <w:lang w:val="en-US" w:eastAsia="zh-CN"/>
        </w:rPr>
        <w:t>基本法通则总则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it业界与软件界的定律 原则 准则 法则 效应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一切都是管理问题定律 ati总结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一万小时定律 专家定律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定律 布鲁克斯定律：      人月=人*月，月≠人月/人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Conway’ s Law”（康威定律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摩尔定律（Moore's Law）、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 安迪——比尔定律（Andy and Bill's Law）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 和反摩尔定律（Reverse Moore's Law）。这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 软件开发定律系列之1:3:9定律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 最小功效原则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五大定律：软件开发中的时间估算.html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估算第一定律：估算纯属浪费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估算第二定律：估算不可互换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估算第三定律：估算是错的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估算第四定律：估算是暂时的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估算第五原则：估算是必要的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软件开发中的11个系统思维定律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1. 今日的问题源于昨日的解决方案（Today’s problems come from yesterday’s solutions）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2. 用力越大，系统的反作用力也越大（The harder you push, the harder the system pushes back）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3. 福兮祸之所伏（Behavior grows better before it grows worse）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4. 最容易出去的方法往往会导致返回来（The easy way out usually leads back in）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 5. 治疗带来的结果可能会比疾病导致后果更严重（The cure can be worse than the disease）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 6. 欲速则不达（Faster is slower）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 7. 在时间和空间上，因果并不密切相关（Cause and effect are not closely related in time and space）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 8. 微小的改变可以产生明显的效果，但这种杠杆效应最大的地方往往也最不明显（Small changes can produce big results-but the areas of highest leverage are often the least obvious）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 9. 鱼与熊掌可以兼得，但不是同时兼得（You can have your cake and eat it too – but not at once）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 10. 把一头大象分两半不会得到两头大象（Dividing an elephant in half does not produce two small elephants）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 11. 无可非议（There is no blame）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软件项目开发七大定律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1. 1:10:100 定律：需求错误导致的成本是修复程序错误成本的 100 倍。 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1:2 定律：在开发中，每花费 1 美元，在维护中就得花费 2 美元，因此要注意度量改进 维护的度量元。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3. Weinberg 可靠性零定律：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 4. 1:3:9 定律：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 帕金森定律（Parkinson’sLaw） ：工作总是用完所有可利用的时间。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 布鲁克斯定律（Brooks’Law） ：人月=人*月，但是月≠人月/人，投入更多的人到一项 延迟的工作上，可以导致该项工作更加延迟。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 7. 80-20 定律：80%的错误集中于 20%的模块；80%的错误来自于 20%的人员；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参考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v2快速开发的 大原则.docx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提升进度的大原则与方法  高层方法  attilax总结.docx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008"/>
      <w:r>
        <w:rPr>
          <w:rFonts w:hint="eastAsia"/>
          <w:lang w:val="en-US" w:eastAsia="zh-CN"/>
        </w:rPr>
        <w:t>流程方法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6275"/>
      <w:r>
        <w:rPr>
          <w:rFonts w:hint="eastAsia"/>
          <w:lang w:val="en-US" w:eastAsia="zh-CN"/>
        </w:rPr>
        <w:t>atitit 项目环境搭建法.docx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架构的原则attilax总结 v3  r10 - 副本.docx.txt</w:t>
      </w:r>
    </w:p>
    <w:p>
      <w:pPr>
        <w:pStyle w:val="3"/>
        <w:rPr>
          <w:rFonts w:hint="eastAsia"/>
          <w:lang w:val="en-US" w:eastAsia="zh-CN"/>
        </w:rPr>
      </w:pPr>
      <w:bookmarkStart w:id="3" w:name="_Toc9581"/>
      <w:r>
        <w:rPr>
          <w:rFonts w:hint="eastAsia"/>
          <w:lang w:val="en-US" w:eastAsia="zh-CN"/>
        </w:rPr>
        <w:t>项目管理法  产品管理法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1908"/>
      <w:r>
        <w:rPr>
          <w:rFonts w:hint="eastAsia"/>
          <w:lang w:val="en-US" w:eastAsia="zh-CN"/>
        </w:rPr>
        <w:t>工具链建设法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32271"/>
      <w:r>
        <w:rPr>
          <w:rFonts w:hint="eastAsia"/>
          <w:lang w:val="en-US" w:eastAsia="zh-CN"/>
        </w:rPr>
        <w:t>代码编写法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3916"/>
      <w:r>
        <w:rPr>
          <w:rFonts w:hint="eastAsia"/>
          <w:lang w:val="en-US" w:eastAsia="zh-CN"/>
        </w:rPr>
        <w:t>注释法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7147"/>
      <w:r>
        <w:rPr>
          <w:rFonts w:hint="eastAsia"/>
          <w:lang w:val="en-US" w:eastAsia="zh-CN"/>
        </w:rPr>
        <w:t>文档法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7910"/>
      <w:r>
        <w:rPr>
          <w:rFonts w:hint="eastAsia"/>
          <w:lang w:val="en-US" w:eastAsia="zh-CN"/>
        </w:rPr>
        <w:t>源码管理法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6380"/>
      <w:r>
        <w:rPr>
          <w:rFonts w:hint="eastAsia"/>
          <w:lang w:val="en-US" w:eastAsia="zh-CN"/>
        </w:rPr>
        <w:t>开发法  测试法  设计法 需求法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30394"/>
      <w:r>
        <w:rPr>
          <w:rFonts w:hint="eastAsia"/>
          <w:lang w:val="en-US" w:eastAsia="zh-CN"/>
        </w:rPr>
        <w:t>Review法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31378"/>
      <w:r>
        <w:rPr>
          <w:rFonts w:hint="eastAsia"/>
        </w:rPr>
        <w:t>用户手册、安装手册、项目总结报告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9521"/>
      <w:r>
        <w:rPr>
          <w:rFonts w:hint="eastAsia"/>
          <w:lang w:eastAsia="zh-CN"/>
        </w:rPr>
        <w:t>技术选型法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5963"/>
      <w:r>
        <w:rPr>
          <w:rFonts w:hint="eastAsia"/>
          <w:lang w:val="en-US" w:eastAsia="zh-CN"/>
        </w:rPr>
        <w:t>Debug trace 法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32396"/>
      <w:r>
        <w:rPr>
          <w:rFonts w:hint="eastAsia"/>
          <w:lang w:val="en-US" w:eastAsia="zh-CN"/>
        </w:rPr>
        <w:t>模块管理法</w:t>
      </w:r>
      <w:bookmarkEnd w:id="1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异常处理法</w:t>
      </w:r>
    </w:p>
    <w:p>
      <w:pPr>
        <w:pStyle w:val="2"/>
        <w:rPr>
          <w:rFonts w:hint="eastAsia"/>
          <w:lang w:val="en-US" w:eastAsia="zh-CN"/>
        </w:rPr>
      </w:pPr>
      <w:bookmarkStart w:id="15" w:name="_Toc6033"/>
      <w:r>
        <w:rPr>
          <w:rFonts w:hint="eastAsia"/>
          <w:lang w:val="en-US" w:eastAsia="zh-CN"/>
        </w:rPr>
        <w:t>常见关系法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主体之间的关系的规范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Atitit 常用sdk 模块 组织架构切分 规范与范例attilax总结 v2 4c.docx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类库框架设计法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 api设计原则 准则 规范 方面的文档目录大总结.docx</w:t>
      </w:r>
    </w:p>
    <w:p>
      <w:pPr>
        <w:pStyle w:val="3"/>
        <w:rPr>
          <w:rFonts w:hint="eastAsia"/>
          <w:lang w:eastAsia="zh-CN"/>
        </w:rPr>
      </w:pPr>
      <w:bookmarkStart w:id="16" w:name="_Toc18229"/>
      <w:r>
        <w:rPr>
          <w:rFonts w:hint="eastAsia"/>
          <w:lang w:eastAsia="zh-CN"/>
        </w:rPr>
        <w:t>数据使用法</w:t>
      </w:r>
      <w:bookmarkEnd w:id="16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419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24"/>
          <w:shd w:val="clear" w:fill="FFFFFF"/>
          <w:lang w:eastAsia="zh-CN"/>
        </w:rPr>
        <w:t>框</w:t>
      </w:r>
      <w:r>
        <w:rPr>
          <w:rFonts w:hint="eastAsia"/>
          <w:lang w:eastAsia="zh-CN"/>
        </w:rPr>
        <w:t>架法</w:t>
      </w:r>
      <w:r>
        <w:rPr>
          <w:rFonts w:hint="eastAsia"/>
          <w:lang w:val="en-US" w:eastAsia="zh-CN"/>
        </w:rPr>
        <w:t xml:space="preserve"> 类库法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5145"/>
      <w:r>
        <w:rPr>
          <w:rFonts w:hint="eastAsia"/>
          <w:lang w:val="en-US" w:eastAsia="zh-CN"/>
        </w:rPr>
        <w:t>接口法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29939"/>
      <w:r>
        <w:rPr>
          <w:rFonts w:hint="eastAsia"/>
          <w:lang w:val="en-US" w:eastAsia="zh-CN"/>
        </w:rPr>
        <w:t>代理法</w:t>
      </w:r>
      <w:bookmarkEnd w:id="19"/>
    </w:p>
    <w:p>
      <w:pPr>
        <w:pStyle w:val="3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</w:pPr>
      <w:bookmarkStart w:id="20" w:name="_Toc12593"/>
      <w:r>
        <w:rPr>
          <w:rFonts w:hint="eastAsia"/>
          <w:lang w:val="en-US" w:eastAsia="zh-CN"/>
        </w:rPr>
        <w:t>组件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  <w:t>法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14149"/>
      <w:r>
        <w:t>封装</w:t>
      </w:r>
      <w:r>
        <w:rPr>
          <w:rFonts w:hint="eastAsia"/>
          <w:lang w:eastAsia="zh-CN"/>
        </w:rPr>
        <w:t>法</w:t>
      </w:r>
      <w:bookmarkEnd w:id="21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2" w:name="_Toc12052"/>
      <w:r>
        <w:rPr>
          <w:rFonts w:hint="eastAsia"/>
          <w:lang w:val="en-US" w:eastAsia="zh-CN"/>
        </w:rPr>
        <w:t>集成法</w:t>
      </w:r>
      <w:bookmarkEnd w:id="2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23" w:name="_Toc14897"/>
      <w:r>
        <w:rPr>
          <w:rFonts w:hint="eastAsia"/>
          <w:lang w:val="en-US" w:eastAsia="zh-CN"/>
        </w:rPr>
        <w:t>继承法  Atitit uke it uke继承法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20266"/>
      <w:r>
        <w:rPr>
          <w:rFonts w:hint="eastAsia"/>
          <w:lang w:val="en-US" w:eastAsia="zh-CN"/>
        </w:rPr>
        <w:t>Invoke法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895"/>
      <w:r>
        <w:rPr>
          <w:rFonts w:hint="eastAsia"/>
          <w:lang w:val="en-US" w:eastAsia="zh-CN"/>
        </w:rPr>
        <w:t>接口实现法</w:t>
      </w:r>
      <w:bookmarkEnd w:id="25"/>
    </w:p>
    <w:p>
      <w:pPr>
        <w:pStyle w:val="2"/>
        <w:rPr>
          <w:rFonts w:hint="eastAsia"/>
          <w:lang w:val="en-US" w:eastAsia="zh-CN"/>
        </w:rPr>
      </w:pPr>
      <w:bookmarkStart w:id="26" w:name="_Toc2607"/>
      <w:r>
        <w:rPr>
          <w:rFonts w:hint="eastAsia"/>
          <w:lang w:val="en-US" w:eastAsia="zh-CN"/>
        </w:rPr>
        <w:t>重大问题解决法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21190"/>
      <w:r>
        <w:rPr>
          <w:rFonts w:hint="eastAsia"/>
          <w:lang w:val="en-US" w:eastAsia="zh-CN"/>
        </w:rPr>
        <w:t>功能不全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9457"/>
      <w:r>
        <w:rPr>
          <w:rFonts w:hint="eastAsia"/>
          <w:lang w:val="en-US" w:eastAsia="zh-CN"/>
        </w:rPr>
        <w:t>性能 稳定性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性能指标与性能提升的5个原则与性能提升模型.docx</w:t>
      </w:r>
    </w:p>
    <w:p>
      <w:pPr>
        <w:pStyle w:val="3"/>
        <w:rPr>
          <w:rFonts w:hint="eastAsia"/>
          <w:lang w:val="en-US" w:eastAsia="zh-CN"/>
        </w:rPr>
      </w:pPr>
      <w:bookmarkStart w:id="29" w:name="_Toc27776"/>
      <w:r>
        <w:rPr>
          <w:rFonts w:hint="eastAsia"/>
          <w:lang w:val="en-US" w:eastAsia="zh-CN"/>
        </w:rPr>
        <w:t>Ux体验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5854"/>
      <w:r>
        <w:rPr>
          <w:rFonts w:hint="eastAsia"/>
          <w:lang w:val="en-US" w:eastAsia="zh-CN"/>
        </w:rPr>
        <w:t>开发效率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8930"/>
      <w:r>
        <w:rPr>
          <w:rFonts w:hint="eastAsia"/>
          <w:lang w:val="en-US" w:eastAsia="zh-CN"/>
        </w:rPr>
        <w:t>可我维护  可扩展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4464"/>
      <w:r>
        <w:rPr>
          <w:rFonts w:hint="eastAsia"/>
          <w:lang w:val="en-US" w:eastAsia="zh-CN"/>
        </w:rPr>
        <w:t>运行错误解决法</w:t>
      </w:r>
      <w:bookmarkEnd w:id="32"/>
    </w:p>
    <w:p>
      <w:pPr>
        <w:pStyle w:val="2"/>
        <w:rPr>
          <w:rFonts w:hint="eastAsia"/>
          <w:lang w:val="en-US" w:eastAsia="zh-CN"/>
        </w:rPr>
      </w:pPr>
      <w:bookmarkStart w:id="33" w:name="_Toc12836"/>
      <w:r>
        <w:rPr>
          <w:rFonts w:hint="eastAsia"/>
          <w:lang w:val="en-US" w:eastAsia="zh-CN"/>
        </w:rPr>
        <w:t>争议解决法</w:t>
      </w:r>
      <w:bookmarkEnd w:id="33"/>
    </w:p>
    <w:p>
      <w:pPr>
        <w:pStyle w:val="2"/>
        <w:rPr>
          <w:rFonts w:hint="eastAsia"/>
          <w:lang w:val="en-US" w:eastAsia="zh-CN"/>
        </w:rPr>
      </w:pPr>
      <w:bookmarkStart w:id="34" w:name="_Toc24157"/>
      <w:r>
        <w:rPr>
          <w:rFonts w:hint="eastAsia"/>
          <w:lang w:val="en-US" w:eastAsia="zh-CN"/>
        </w:rPr>
        <w:t>功能实现法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29794"/>
      <w:r>
        <w:rPr>
          <w:rFonts w:hint="eastAsia"/>
          <w:lang w:val="en-US" w:eastAsia="zh-CN"/>
        </w:rPr>
        <w:t>图像处理法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20789"/>
      <w:r>
        <w:rPr>
          <w:rFonts w:hint="eastAsia"/>
          <w:lang w:val="en-US" w:eastAsia="zh-CN"/>
        </w:rPr>
        <w:t>通讯选型法</w:t>
      </w:r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20803"/>
      <w:r>
        <w:rPr>
          <w:rFonts w:hint="eastAsia"/>
          <w:lang w:val="en-US" w:eastAsia="zh-CN"/>
        </w:rPr>
        <w:t>存储选型法</w:t>
      </w:r>
      <w:bookmarkEnd w:id="3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条码</w:t>
      </w:r>
      <w:bookmarkStart w:id="42" w:name="_GoBack"/>
      <w:r>
        <w:rPr>
          <w:rFonts w:hint="eastAsia"/>
          <w:lang w:val="en-US" w:eastAsia="zh-CN"/>
        </w:rPr>
        <w:t>二维码管理法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验证码生成与识别法管理法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负载均衡法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Atitit.web服务器原理与概论attilax总结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ftp文件服务法 we</w:t>
      </w:r>
      <w:bookmarkEnd w:id="42"/>
      <w:r>
        <w:rPr>
          <w:rFonts w:hint="eastAsia"/>
          <w:lang w:val="en-US" w:eastAsia="zh-CN"/>
        </w:rPr>
        <w:t>bdav等</w:t>
      </w:r>
    </w:p>
    <w:p>
      <w:pPr>
        <w:pStyle w:val="3"/>
        <w:rPr>
          <w:rFonts w:hint="eastAsia"/>
          <w:lang w:val="en-US" w:eastAsia="zh-CN"/>
        </w:rPr>
      </w:pPr>
      <w:bookmarkStart w:id="38" w:name="_Toc29684"/>
      <w:r>
        <w:rPr>
          <w:rFonts w:hint="eastAsia"/>
          <w:lang w:val="en-US" w:eastAsia="zh-CN"/>
        </w:rPr>
        <w:t>Ui选型法</w:t>
      </w:r>
      <w:bookmarkEnd w:id="38"/>
    </w:p>
    <w:p>
      <w:pPr>
        <w:rPr>
          <w:rFonts w:hint="eastAsia"/>
          <w:lang w:val="en-US" w:eastAsia="zh-CN"/>
        </w:rPr>
      </w:pPr>
    </w:p>
    <w:p>
      <w:pPr>
        <w:pStyle w:val="4"/>
      </w:pPr>
      <w:bookmarkStart w:id="39" w:name="_Toc12288"/>
      <w:r>
        <w:t>准则</w:t>
      </w:r>
      <w:bookmarkEnd w:id="39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减少用户的认知负担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保持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"https://baike.baidu.com/item/%E7%95%8C%E9%9D%A2" \t "https://baike.baidu.com/item/GUI/_blank"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界面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的一致性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满足不同目标用户的创意需求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"https://baike.baidu.com/item/%E7%95%8C%E9%9D%A2" \t "https://baike.baidu.com/item/GUI/_blank"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界面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友好性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图标识别平衡性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图标功能的一致性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建立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"https://baike.baidu.com/item/%E7%95%8C%E9%9D%A2" \t "https://baike.baidu.com/item/GUI/_blank"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界面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与用户的互动交流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更为人性化的视觉优化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更具识别性的图标及其他元素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更具可操控性和扩充性的使用易用性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更具有企业品牌特色的视觉识别性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</w:pPr>
      <w:bookmarkStart w:id="40" w:name="_Toc10611"/>
      <w:r>
        <w:rPr>
          <w:rFonts w:hint="eastAsia"/>
          <w:lang w:val="en-US" w:eastAsia="zh-CN"/>
        </w:rPr>
        <w:t xml:space="preserve">Ui渲染法 Atitit </w:t>
      </w: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模板引擎,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  <w:t xml:space="preserve"> 数据绑定 ui渲染</w:t>
      </w: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Handlebars</w:t>
      </w:r>
      <w:bookmarkEnd w:id="4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1" w:name="_Toc9862"/>
      <w:r>
        <w:rPr>
          <w:rFonts w:hint="eastAsia"/>
          <w:lang w:val="en-US" w:eastAsia="zh-CN"/>
        </w:rPr>
        <w:t>其他</w:t>
      </w:r>
      <w:bookmarkEnd w:id="4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A6B3C"/>
    <w:multiLevelType w:val="multilevel"/>
    <w:tmpl w:val="280A6B3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0574F"/>
    <w:rsid w:val="01DE5A16"/>
    <w:rsid w:val="040B44F8"/>
    <w:rsid w:val="061639BA"/>
    <w:rsid w:val="06FF5A40"/>
    <w:rsid w:val="076E6238"/>
    <w:rsid w:val="0819042F"/>
    <w:rsid w:val="08283791"/>
    <w:rsid w:val="08A62E3A"/>
    <w:rsid w:val="08E555D6"/>
    <w:rsid w:val="08EE637E"/>
    <w:rsid w:val="09804952"/>
    <w:rsid w:val="0B7D7183"/>
    <w:rsid w:val="0C02275C"/>
    <w:rsid w:val="0DFF5A2F"/>
    <w:rsid w:val="0FD15174"/>
    <w:rsid w:val="0FFE522C"/>
    <w:rsid w:val="108E589B"/>
    <w:rsid w:val="109F57FE"/>
    <w:rsid w:val="10BB16C6"/>
    <w:rsid w:val="111A540D"/>
    <w:rsid w:val="11DD32F9"/>
    <w:rsid w:val="1295077A"/>
    <w:rsid w:val="13D53311"/>
    <w:rsid w:val="1532370B"/>
    <w:rsid w:val="19B03D57"/>
    <w:rsid w:val="1AE52273"/>
    <w:rsid w:val="1BF965A0"/>
    <w:rsid w:val="1C8F2E2D"/>
    <w:rsid w:val="1D6D6F45"/>
    <w:rsid w:val="1F3D4438"/>
    <w:rsid w:val="1F723D4F"/>
    <w:rsid w:val="1FB96CFD"/>
    <w:rsid w:val="203419BE"/>
    <w:rsid w:val="21607BE7"/>
    <w:rsid w:val="21904C12"/>
    <w:rsid w:val="25AB2BA1"/>
    <w:rsid w:val="262E52A0"/>
    <w:rsid w:val="29EC4D00"/>
    <w:rsid w:val="2BD932DD"/>
    <w:rsid w:val="2C0559DC"/>
    <w:rsid w:val="2EF34AF0"/>
    <w:rsid w:val="36DE4AC7"/>
    <w:rsid w:val="37427F5D"/>
    <w:rsid w:val="391D298A"/>
    <w:rsid w:val="3A8F71DE"/>
    <w:rsid w:val="3A9A5A90"/>
    <w:rsid w:val="3B831222"/>
    <w:rsid w:val="3B8D3062"/>
    <w:rsid w:val="3F754D4E"/>
    <w:rsid w:val="40CF431F"/>
    <w:rsid w:val="43E834F6"/>
    <w:rsid w:val="46004F94"/>
    <w:rsid w:val="46754F23"/>
    <w:rsid w:val="4A715312"/>
    <w:rsid w:val="4CB01CB9"/>
    <w:rsid w:val="4D3C73AB"/>
    <w:rsid w:val="4EFE7A8D"/>
    <w:rsid w:val="4F2B29E4"/>
    <w:rsid w:val="4F7A3718"/>
    <w:rsid w:val="4F8F0EF0"/>
    <w:rsid w:val="50A802F4"/>
    <w:rsid w:val="546523E5"/>
    <w:rsid w:val="5A7364B6"/>
    <w:rsid w:val="5AF473FD"/>
    <w:rsid w:val="5B0D0FFC"/>
    <w:rsid w:val="5B793F4F"/>
    <w:rsid w:val="5CF36DB5"/>
    <w:rsid w:val="5D122D03"/>
    <w:rsid w:val="5D8A39FC"/>
    <w:rsid w:val="5EE26852"/>
    <w:rsid w:val="5F15231C"/>
    <w:rsid w:val="63CD2B0C"/>
    <w:rsid w:val="64B945B2"/>
    <w:rsid w:val="665F7EA2"/>
    <w:rsid w:val="6680574F"/>
    <w:rsid w:val="67401907"/>
    <w:rsid w:val="69361693"/>
    <w:rsid w:val="69B17FA7"/>
    <w:rsid w:val="69FA765F"/>
    <w:rsid w:val="6A1111C6"/>
    <w:rsid w:val="6F3D30E6"/>
    <w:rsid w:val="7350659F"/>
    <w:rsid w:val="74EE1CD4"/>
    <w:rsid w:val="777D2101"/>
    <w:rsid w:val="7B073CB3"/>
    <w:rsid w:val="7B637F9E"/>
    <w:rsid w:val="7C244CCE"/>
    <w:rsid w:val="7DCD2F32"/>
    <w:rsid w:val="7DD425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2018-10-22T10:26:00Z</dcterms:created>
  <dc:creator>ATI老哇的爪子007</dc:creator>
  <cp:lastModifiedBy>ATI老哇的爪子007</cp:lastModifiedBy>
  <dcterms:modified xsi:type="dcterms:W3CDTF">2018-10-23T12:01:43Z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