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it领域行政法attilax著作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6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GoBack"/>
          <w:bookmarkEnd w:id="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主题概念</w:t>
          </w:r>
          <w:r>
            <w:tab/>
          </w:r>
          <w:r>
            <w:fldChar w:fldCharType="begin"/>
          </w:r>
          <w:r>
            <w:instrText xml:space="preserve"> PAGEREF _Toc8970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基本法</w:t>
          </w:r>
          <w:r>
            <w:tab/>
          </w:r>
          <w:r>
            <w:fldChar w:fldCharType="begin"/>
          </w:r>
          <w:r>
            <w:instrText xml:space="preserve"> PAGEREF _Toc12537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</w:rPr>
            <w:t>第三章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lang w:eastAsia="zh-CN"/>
            </w:rPr>
            <w:t>重要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</w:rPr>
            <w:t>机构</w:t>
          </w:r>
          <w:r>
            <w:rPr>
              <w:rFonts w:ascii="Calibri" w:hAnsi="Calibri" w:eastAsia="宋体" w:cs="Calibri"/>
              <w:i w:val="0"/>
              <w:caps w:val="0"/>
              <w:spacing w:val="0"/>
              <w:szCs w:val="21"/>
            </w:rPr>
            <w:t>69</w:t>
          </w:r>
          <w:r>
            <w:rPr>
              <w:rFonts w:hint="eastAsia" w:ascii="Calibri" w:hAnsi="Calibri" w:eastAsia="宋体" w:cs="Calibri"/>
              <w:i w:val="0"/>
              <w:caps w:val="0"/>
              <w:spacing w:val="0"/>
              <w:szCs w:val="21"/>
              <w:lang w:eastAsia="zh-CN"/>
            </w:rPr>
            <w:t>（研发</w:t>
          </w:r>
          <w:r>
            <w:rPr>
              <w:rFonts w:hint="eastAsia" w:ascii="Calibri" w:hAnsi="Calibri" w:eastAsia="宋体" w:cs="Calibri"/>
              <w:i w:val="0"/>
              <w:caps w:val="0"/>
              <w:spacing w:val="0"/>
              <w:szCs w:val="21"/>
              <w:lang w:val="en-US" w:eastAsia="zh-CN"/>
            </w:rPr>
            <w:t xml:space="preserve"> 测试 前后端）</w:t>
          </w:r>
          <w:r>
            <w:tab/>
          </w:r>
          <w:r>
            <w:fldChar w:fldCharType="begin"/>
          </w:r>
          <w:r>
            <w:instrText xml:space="preserve"> PAGEREF _Toc27604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alibri" w:hAnsi="Calibri" w:eastAsia="宋体" w:cs="Calibri"/>
              <w:i w:val="0"/>
              <w:caps w:val="0"/>
              <w:spacing w:val="0"/>
              <w:szCs w:val="21"/>
              <w:lang w:val="en-US" w:eastAsia="zh-CN"/>
            </w:rPr>
            <w:t xml:space="preserve">4. </w:t>
          </w:r>
          <w:r>
            <w:rPr>
              <w:rFonts w:hint="eastAsia" w:ascii="Calibri" w:hAnsi="Calibri" w:eastAsia="宋体" w:cs="Calibri"/>
              <w:i w:val="0"/>
              <w:caps w:val="0"/>
              <w:spacing w:val="0"/>
              <w:szCs w:val="21"/>
              <w:lang w:val="en-US" w:eastAsia="zh-CN"/>
            </w:rPr>
            <w:t xml:space="preserve">第九章 行政行为概述  </w:t>
          </w:r>
          <w:r>
            <w:rPr>
              <w:rFonts w:hint="eastAsia"/>
              <w:lang w:val="en-US" w:eastAsia="zh-CN"/>
            </w:rPr>
            <w:t>该概念大陆法系所独有</w:t>
          </w:r>
          <w:r>
            <w:tab/>
          </w:r>
          <w:r>
            <w:fldChar w:fldCharType="begin"/>
          </w:r>
          <w:r>
            <w:instrText xml:space="preserve"> PAGEREF _Toc16254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</w:rPr>
            <w:t>第五章立法原理与程序</w:t>
          </w:r>
          <w:r>
            <w:rPr>
              <w:rFonts w:ascii="Calibri" w:hAnsi="Calibri" w:eastAsia="宋体" w:cs="Calibri"/>
              <w:i w:val="0"/>
              <w:caps w:val="0"/>
              <w:spacing w:val="0"/>
              <w:szCs w:val="21"/>
            </w:rPr>
            <w:t>124</w:t>
          </w:r>
          <w:r>
            <w:tab/>
          </w:r>
          <w:r>
            <w:fldChar w:fldCharType="begin"/>
          </w:r>
          <w:r>
            <w:instrText xml:space="preserve"> PAGEREF _Toc24894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6.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行政法的基本原则包括以下原则：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行政法治原则、适度性原则、互动性原则、程序正当原则</w:t>
          </w:r>
          <w:r>
            <w:tab/>
          </w:r>
          <w:r>
            <w:fldChar w:fldCharType="begin"/>
          </w:r>
          <w:r>
            <w:instrText xml:space="preserve"> PAGEREF _Toc26999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8970"/>
      <w:r>
        <w:rPr>
          <w:rFonts w:hint="eastAsia"/>
          <w:lang w:val="en-US" w:eastAsia="zh-CN"/>
        </w:rPr>
        <w:t>主题概念</w:t>
      </w:r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Atitit 宪法与行政法学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_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百度百科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.mhtml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宪法 国际机构  立法原理与程序  行政法 行政主体 公务员 行政行为 行政合同 行政监督 行政复议 行政诉讼 行政赔偿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2537"/>
      <w:r>
        <w:rPr>
          <w:rFonts w:hint="eastAsia"/>
          <w:lang w:val="en-US" w:eastAsia="zh-CN"/>
        </w:rPr>
        <w:t>基本法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7604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第三章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eastAsia="zh-CN"/>
        </w:rPr>
        <w:t>重要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机构</w:t>
      </w:r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</w:rPr>
        <w:t>69</w:t>
      </w:r>
      <w: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eastAsia="zh-CN"/>
        </w:rPr>
        <w:t>（研发</w:t>
      </w:r>
      <w: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测试 前后端）</w:t>
      </w:r>
      <w:bookmarkEnd w:id="2"/>
    </w:p>
    <w:p>
      <w:pP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3" w:name="_Toc16254"/>
      <w: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第九章 行政行为概述  </w:t>
      </w:r>
      <w:r>
        <w:rPr>
          <w:rFonts w:hint="eastAsia"/>
          <w:lang w:val="en-US" w:eastAsia="zh-CN"/>
        </w:rPr>
        <w:t>该概念大陆法系所独有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 w:ascii="Calibri" w:hAnsi="Calibri" w:eastAsia="宋体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、历史源流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该概念由德人梅耶尔所创 ，为大陆法系所独有。其概念内涵经历了长期演变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 行政行为的分类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一、行政立法行为、行政执法行为和行政司法行为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3858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046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4" w:name="_Toc24894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第五章立法原理与程序</w:t>
      </w:r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</w:rPr>
        <w:t>124</w:t>
      </w:r>
      <w:bookmarkEnd w:id="4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立法过程：1）立法准备 2）由法案到法：提出法案～审议法案～表决法案～公布法律 3）立法完善：立法解释；法的修改、补充、废止；法律清理、汇编和编纂。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立法程序：是立法主体在制定、认可、修改、补充和废止的活动中，所应遵循的法定步骤和方法1、提出法案A概念2、 有权提案的主体3、 表决和通过法案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5" w:name="_Toc26999"/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行政法的基本原则包括以下原则：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"https://baike.sogou.com/lemma/ShowInnerLink.htm?lemmaId=103442744&amp;ss_c=ssc.citiao.link" \t "https://baike.sogou.com/_blank" </w:instrTex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行政法治原则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、适度性原则、互动性原则、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"https://baike.sogou.com/lemma/ShowInnerLink.htm?lemmaId=149219&amp;ss_c=ssc.citiao.link" \t "https://baike.sogou.com/_blank" </w:instrTex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程序正当原则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bookmarkEnd w:id="5"/>
    </w:p>
    <w:p>
      <w:pP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既包括行政法的实然状态的原则，又包括行政法的应然状态的原则。</w:t>
      </w:r>
    </w:p>
    <w:p>
      <w:pPr>
        <w:rPr>
          <w:rFonts w:hint="eastAsia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CDED0"/>
    <w:multiLevelType w:val="multilevel"/>
    <w:tmpl w:val="30CCDE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5595F"/>
    <w:rsid w:val="0F522460"/>
    <w:rsid w:val="1B376882"/>
    <w:rsid w:val="1F270D71"/>
    <w:rsid w:val="21BC4BC1"/>
    <w:rsid w:val="23527E28"/>
    <w:rsid w:val="27C5037D"/>
    <w:rsid w:val="2E7274D2"/>
    <w:rsid w:val="2F43373A"/>
    <w:rsid w:val="340A4681"/>
    <w:rsid w:val="46997379"/>
    <w:rsid w:val="54354404"/>
    <w:rsid w:val="678F7F64"/>
    <w:rsid w:val="683231C2"/>
    <w:rsid w:val="6D535020"/>
    <w:rsid w:val="6EFF4F90"/>
    <w:rsid w:val="73042F05"/>
    <w:rsid w:val="7515595F"/>
    <w:rsid w:val="7A5B4598"/>
    <w:rsid w:val="7D227E8C"/>
    <w:rsid w:val="7DDD7508"/>
    <w:rsid w:val="7DF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2018-10-17T22:07:00Z</dcterms:created>
  <dc:creator>ATI老哇的爪子007</dc:creator>
  <cp:lastModifiedBy>ATI老哇的爪子007</cp:lastModifiedBy>
  <dcterms:modified xsi:type="dcterms:W3CDTF">2018-10-18T14:37:19Z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