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 xml:space="preserve">Atitit.人力资源管理原理与概论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9646"/>
      <w:r>
        <w:rPr>
          <w:rFonts w:hint="eastAsia"/>
          <w:lang w:val="en-US" w:eastAsia="zh-CN"/>
        </w:rPr>
        <w:t>人力资源管理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第一章 人力资源管理概述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第二章 人力资源理论基础与发展演变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第三章 人力资源规划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第四章工作分析与工作设计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第五章 员工招聘与录用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第六章 绩效考评管理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第七章薪酬设计与管理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第八章 人力资源培训与开发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第九章 员工职位异动管理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第十章 劳动关系管理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第十一章 国外人力资源管理实践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ascii="Verdana" w:hAnsi="Verdana" w:cs="Verdana"/>
          <w:b w:val="0"/>
          <w:i w:val="0"/>
          <w:caps w:val="0"/>
          <w:color w:val="646464"/>
          <w:spacing w:val="0"/>
          <w:sz w:val="18"/>
          <w:szCs w:val="18"/>
        </w:rPr>
      </w:pPr>
      <w:r>
        <w:rPr>
          <w:i w:val="0"/>
          <w:caps w:val="0"/>
          <w:color w:val="323232"/>
          <w:spacing w:val="0"/>
          <w:sz w:val="27"/>
          <w:szCs w:val="27"/>
          <w:shd w:val="clear" w:fill="FFFFFF"/>
        </w:rPr>
        <w:t>人力资源管理（第12版）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作者: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"http://www.dangdang.com/author/%BC%D3%C0%EF_1"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加里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•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"http://www.dangdang.com/author/%B5%C2%CB%B9%C0%D5_1"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德斯勒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 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人力资源管理导论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公平就业机会和相关法律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管理者在战略性人力资源管理中的角色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职位分析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人员规划与招募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员工测试与甄选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面试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员工培训与开发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 绩效管理与绩效评价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 教练辅导、职业生涯与人才管理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 制定战略性薪酬计划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 绩效薪酬与经济性激励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 福利与服务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第14章 人力资源管理中的道德、公正和公平对待问题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第15章 劳资关系和集体谈判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第16章 员工安全与健康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第17章 全球化人力资源管理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第18章 创业型企业中的人力资源管理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3" w:name="_GoBack"/>
      <w:bookmarkStart w:id="2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2"/>
    </w:p>
    <w:bookmarkEnd w:id="3"/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default"/>
        </w:rPr>
        <w:t>人力资源管理(原书第12版)</w:t>
      </w:r>
      <w:r>
        <w:rPr>
          <w:rFonts w:hint="default" w:ascii="Verdana" w:hAnsi="Verdana" w:cs="Verdan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中美两位大师赵曙明和伊万切维奇的倾力之作，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46464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人力资源中美两位大师赵曙明和伊万切维奇的倾力之作，全国MBA教育指导委员会教学大纲推荐教材。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人力资源管理概论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战略人力资源管理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企业人力资源管理与开发国际比较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全球人力资源管理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人力资源规划与设计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 工作分析与设计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 招聘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 甄选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  绩效评估和管理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  薪酬：概述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  薪酬：方法和政策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  福利管理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  培训与发展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第14章  职业生涯规划与发展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第15章  劳资关系和集体谈判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第16章  安全、健康和纪律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 attilaxend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704F"/>
    <w:multiLevelType w:val="multilevel"/>
    <w:tmpl w:val="57E5704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76B5C"/>
    <w:rsid w:val="006F0003"/>
    <w:rsid w:val="01222210"/>
    <w:rsid w:val="02AF6685"/>
    <w:rsid w:val="02DE0892"/>
    <w:rsid w:val="037F019B"/>
    <w:rsid w:val="04246B24"/>
    <w:rsid w:val="07D21766"/>
    <w:rsid w:val="08AC562F"/>
    <w:rsid w:val="09845AF2"/>
    <w:rsid w:val="09A36391"/>
    <w:rsid w:val="09B33B29"/>
    <w:rsid w:val="0A901B9C"/>
    <w:rsid w:val="0AA47DB9"/>
    <w:rsid w:val="0AFD014C"/>
    <w:rsid w:val="0BE10E2D"/>
    <w:rsid w:val="0CD24809"/>
    <w:rsid w:val="0CE3661F"/>
    <w:rsid w:val="0D620139"/>
    <w:rsid w:val="0D6D764A"/>
    <w:rsid w:val="10852C68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4D152E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F176B5C"/>
    <w:rsid w:val="40D23AF8"/>
    <w:rsid w:val="420C25BD"/>
    <w:rsid w:val="424335B9"/>
    <w:rsid w:val="42E60F69"/>
    <w:rsid w:val="44354DF8"/>
    <w:rsid w:val="450E1F78"/>
    <w:rsid w:val="4520076E"/>
    <w:rsid w:val="455C40C5"/>
    <w:rsid w:val="47291BAE"/>
    <w:rsid w:val="47D03764"/>
    <w:rsid w:val="48A5539D"/>
    <w:rsid w:val="4B2C7305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4E3092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0F62F3"/>
    <w:rsid w:val="78E1299B"/>
    <w:rsid w:val="7970540A"/>
    <w:rsid w:val="7A515056"/>
    <w:rsid w:val="7A8B2DF2"/>
    <w:rsid w:val="7ABD6006"/>
    <w:rsid w:val="7B593B07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2016-09-27T18:54:00Z</dcterms:created>
  <dc:creator>Administrator</dc:creator>
  <cp:lastModifiedBy>Administrator</cp:lastModifiedBy>
  <dcterms:modified xsi:type="dcterms:W3CDTF">2016-10-01T15:28:43Z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