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bookmarkStart w:id="0" w:name="_GoBack"/>
      <w:r>
        <w:rPr>
          <w:rFonts w:hint="default" w:ascii="Arial" w:hAnsi="Arial" w:cs="Arial"/>
          <w:b/>
          <w:i w:val="0"/>
          <w:caps w:val="0"/>
          <w:color w:val="333333"/>
          <w:spacing w:val="0"/>
          <w:sz w:val="27"/>
          <w:szCs w:val="27"/>
          <w:bdr w:val="none" w:color="auto" w:sz="0" w:space="0"/>
          <w:shd w:val="clear" w:fill="FFFFFF"/>
        </w:rPr>
        <w:t>哪些地方高学历应届毕业生可“学历落户”?</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南京：高校应届毕业生(含职业院校)在南京创业、就业可直接落户;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武汉：硕士生、博士学历在武汉创业、就业不受年龄限制可直接落户;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杭州：硕士以上学历应届毕业生可先落户后就业;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成都：本科及以上学历凭毕业证直接落户;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厦门：有户口迁移证或厦门本市院校集体户户口页的毕业生，可申请落户;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天津：本科及以上学历应届毕业生，被天津的用人单位招用可申请落户;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长沙：本科及以上学历凭毕业证直接落户，可先落户后就业;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福州：高校及职业院校应届毕业生与福州用人单位依法签订劳动合同的可落户;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郑州：高校、职业院校应届毕业生在郑州工作和居住的可落户;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青岛：报到证有效期内的本科及以上学历高校应届毕业生可直接落户;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济南：中专及以上高校及技工学校的应届毕业生在济南就业，可落户。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A48B0"/>
    <w:rsid w:val="159A4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2019-01-07T02:17:00Z</dcterms:created>
  <dc:creator>ATI老哇的爪子007</dc:creator>
  <cp:lastModifiedBy>ATI老哇的爪子007</cp:lastModifiedBy>
  <dcterms:modified xsi:type="dcterms:W3CDTF">2019-01-07T02:17:35Z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