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怎么攻势</w:t>
      </w:r>
      <w:r>
        <w:rPr>
          <w:rFonts w:hint="eastAsia"/>
          <w:lang w:val="en-US" w:eastAsia="zh-CN"/>
        </w:rPr>
        <w:t xml:space="preserve">  攻心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讲讲他年轻时候的事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，推销员一会让他注意身体，一会告诉他要按时锻炼，还让老人讲讲他年轻时候的事，让他感受到了久违的亲情。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于是老人给推销员泡了一杯茶，两人聊了快三个小时，最终老汉买下了她推销的东西。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吴人钢说，不少老人在上了年纪后，都喜欢回忆，年轻时的美好事情，成了他们最想倾诉的东西。当倾诉的需求不能从子女身上获得满足时，就自然会转移到陌生人，甚至推销员身上。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子女们应该多关心家中的老人，多陪他们聊聊天，听他们讲过去的事情。”吴人钢说，老人们长期生活在孤独中会引起各种心理问题，甚至引发抑郁症，诱发老年痴呆。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  <w:t>嘘寒问暖，这几天短信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 xml:space="preserve">  天气寒冷，不要感冒了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62541"/>
    <w:rsid w:val="269558B4"/>
    <w:rsid w:val="29152F9F"/>
    <w:rsid w:val="3A8A4450"/>
    <w:rsid w:val="40DE637A"/>
    <w:rsid w:val="653625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2019-01-07T04:06:00Z</dcterms:created>
  <dc:creator>ATI老哇的爪子007</dc:creator>
  <cp:lastModifiedBy>ATI老哇的爪子007</cp:lastModifiedBy>
  <dcterms:modified xsi:type="dcterms:W3CDTF">2019-01-07T04:13:41Z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