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Style w:val="3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vertAlign w:val="baseline"/>
        </w:rPr>
        <w:t>伯格曼法则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一些法则的补充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有记录最大的美洲河狸体重达50kg——这符合生态学中的</w:t>
      </w:r>
      <w:r>
        <w:rPr>
          <w:rStyle w:val="3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伯格曼法则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：同一类恒温动物的体形会随着生活地区纬度或海拔的增高而变大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C68C4"/>
    <w:rsid w:val="5EAC68C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2018-04-21T11:01:00Z</dcterms:created>
  <dc:creator>ATI老哇的爪子007</dc:creator>
  <cp:lastModifiedBy>ATI老哇的爪子007</cp:lastModifiedBy>
  <dcterms:modified xsi:type="dcterms:W3CDTF">2018-04-21T11:02:08Z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