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Atitit 为什么没有收到交款 罚款</w:t>
      </w:r>
    </w:p>
    <w:bookmarkEnd w:id="0"/>
    <w:p>
      <w:pPr>
        <w:rPr>
          <w:rFonts w:hint="eastAsia"/>
          <w:lang w:val="en-US" w:eastAsia="zh-CN"/>
        </w:rPr>
      </w:pPr>
    </w:p>
    <w:p>
      <w:pPr>
        <w:rPr>
          <w:rFonts w:hint="eastAsia"/>
          <w:lang w:val="en-US" w:eastAsia="zh-CN"/>
        </w:rPr>
      </w:pPr>
      <w:r>
        <w:rPr>
          <w:rFonts w:hint="eastAsia"/>
          <w:lang w:val="en-US" w:eastAsia="zh-CN"/>
        </w:rPr>
        <w:t>。有一次德州检察总长写信给比恩询问为何州政府从未收到他收缴的罚款，比恩答复说他从未收到州政府的拨款，因此他的法庭必须自给自足。这个答复看来让州政府感到满意，以后比恩再也没有收到这类询问。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60637"/>
    <w:rsid w:val="578606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2017-09-09T14:05:00Z</dcterms:created>
  <dc:creator>Administrator</dc:creator>
  <cp:lastModifiedBy>Administrator</cp:lastModifiedBy>
  <dcterms:modified xsi:type="dcterms:W3CDTF">2017-09-09T14:05:26Z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