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妇道守则二十一条  attilax著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C3CEDB"/>
        </w:rPr>
        <w:t>间不搭理，根本谈不上什么感情，还给第四个妻子李玉琴订过一个二十一条，包括从思想深处服从皇上，一切行动必须顺从皇上意旨，任何事情均不能擅自处理；奉守“三从四德”、“三纲五常”，一生对皇上忠诚；只许皇上对玉琴不好，玉琴不得对皇上变心；甚至还有见皇上不可愁眉苦脸……稀奇古怪，名目繁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442C"/>
    <w:rsid w:val="67EF442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2018-09-14T16:35:00Z</dcterms:created>
  <dc:creator>ATI老哇的爪子007</dc:creator>
  <cp:lastModifiedBy>ATI老哇的爪子007</cp:lastModifiedBy>
  <dcterms:modified xsi:type="dcterms:W3CDTF">2018-09-14T16:35:59Z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