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学校模式之 天堂模式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72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宗旨，让学生们乐不思蜀 打造人间天堂</w:t>
          </w:r>
          <w:r>
            <w:tab/>
          </w:r>
          <w:r>
            <w:fldChar w:fldCharType="begin"/>
          </w:r>
          <w:r>
            <w:instrText xml:space="preserve"> PAGEREF _Toc1406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组织结构</w:t>
          </w:r>
          <w:r>
            <w:tab/>
          </w:r>
          <w:r>
            <w:fldChar w:fldCharType="begin"/>
          </w:r>
          <w:r>
            <w:instrText xml:space="preserve"> PAGEREF _Toc8823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娱乐事业部</w:t>
          </w:r>
          <w:r>
            <w:tab/>
          </w:r>
          <w:r>
            <w:fldChar w:fldCharType="begin"/>
          </w:r>
          <w:r>
            <w:instrText xml:space="preserve"> PAGEREF _Toc10173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文艺事业部</w:t>
          </w:r>
          <w:r>
            <w:tab/>
          </w:r>
          <w:r>
            <w:fldChar w:fldCharType="begin"/>
          </w:r>
          <w:r>
            <w:instrText xml:space="preserve"> PAGEREF _Toc2509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三大金山挖掘（教育 医疗 房地产</w:t>
          </w:r>
          <w:r>
            <w:tab/>
          </w:r>
          <w:r>
            <w:fldChar w:fldCharType="begin"/>
          </w:r>
          <w:r>
            <w:instrText xml:space="preserve"> PAGEREF _Toc15010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教育事业与学历提升计划</w:t>
          </w:r>
          <w:r>
            <w:tab/>
          </w:r>
          <w:r>
            <w:fldChar w:fldCharType="begin"/>
          </w:r>
          <w:r>
            <w:instrText xml:space="preserve"> PAGEREF _Toc23810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人人可参与高学历游戏</w:t>
          </w:r>
          <w:r>
            <w:tab/>
          </w:r>
          <w:r>
            <w:fldChar w:fldCharType="begin"/>
          </w:r>
          <w:r>
            <w:instrText xml:space="preserve"> PAGEREF _Toc27000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参与教育事业本身</w:t>
          </w:r>
          <w:r>
            <w:tab/>
          </w:r>
          <w:r>
            <w:fldChar w:fldCharType="begin"/>
          </w:r>
          <w:r>
            <w:instrText xml:space="preserve"> PAGEREF _Toc29387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多个专业 满足所有学生的不同优势需求 20大方向、。传播与新闻学,动植物农牧渔猎学,法学,工商管理学,工学 工程学,公共管理与社会服务,管理学,计算机信息,教育学,经济学,军事与打猎,历史,其他,社会科学,神学,文艺,医学,职业技术,自然科学、理学,自然科学-生物学</w:t>
          </w:r>
          <w:r>
            <w:tab/>
          </w:r>
          <w:r>
            <w:fldChar w:fldCharType="begin"/>
          </w:r>
          <w:r>
            <w:instrText xml:space="preserve"> PAGEREF _Toc28257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房地产事业</w:t>
          </w:r>
          <w:r>
            <w:tab/>
          </w:r>
          <w:r>
            <w:fldChar w:fldCharType="begin"/>
          </w:r>
          <w:r>
            <w:instrText xml:space="preserve"> PAGEREF _Toc2524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学生宿舍 酒店式 公寓式</w:t>
          </w:r>
          <w:r>
            <w:tab/>
          </w:r>
          <w:r>
            <w:fldChar w:fldCharType="begin"/>
          </w:r>
          <w:r>
            <w:instrText xml:space="preserve"> PAGEREF _Toc19936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家长 亲戚陪读式</w:t>
          </w:r>
          <w:r>
            <w:tab/>
          </w:r>
          <w:r>
            <w:fldChar w:fldCharType="begin"/>
          </w:r>
          <w:r>
            <w:instrText xml:space="preserve"> PAGEREF _Toc15080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医疗事业</w:t>
          </w:r>
          <w:r>
            <w:tab/>
          </w:r>
          <w:r>
            <w:fldChar w:fldCharType="begin"/>
          </w:r>
          <w:r>
            <w:instrText xml:space="preserve"> PAGEREF _Toc4934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娱乐事业</w:t>
          </w:r>
          <w:r>
            <w:tab/>
          </w:r>
          <w:r>
            <w:fldChar w:fldCharType="begin"/>
          </w:r>
          <w:r>
            <w:instrText xml:space="preserve"> PAGEREF _Toc3000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游戏事业部（街机 模拟类 娃娃机等</w:t>
          </w:r>
          <w:r>
            <w:tab/>
          </w:r>
          <w:r>
            <w:fldChar w:fldCharType="begin"/>
          </w:r>
          <w:r>
            <w:instrText xml:space="preserve"> PAGEREF _Toc15859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电影事业部</w:t>
          </w:r>
          <w:r>
            <w:tab/>
          </w:r>
          <w:r>
            <w:fldChar w:fldCharType="begin"/>
          </w:r>
          <w:r>
            <w:instrText xml:space="preserve"> PAGEREF _Toc13311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Ktv音乐事业</w:t>
          </w:r>
          <w:r>
            <w:tab/>
          </w:r>
          <w:r>
            <w:fldChar w:fldCharType="begin"/>
          </w:r>
          <w:r>
            <w:instrText xml:space="preserve"> PAGEREF _Toc19796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足疗水疗spa</w:t>
          </w:r>
          <w:r>
            <w:tab/>
          </w:r>
          <w:r>
            <w:fldChar w:fldCharType="begin"/>
          </w:r>
          <w:r>
            <w:instrText xml:space="preserve"> PAGEREF _Toc27095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学校基础支持结构（衣食住行</w:t>
          </w:r>
          <w:r>
            <w:tab/>
          </w:r>
          <w:r>
            <w:fldChar w:fldCharType="begin"/>
          </w:r>
          <w:r>
            <w:instrText xml:space="preserve"> PAGEREF _Toc2554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吃喝玩乐一条龙</w:t>
          </w:r>
          <w:r>
            <w:tab/>
          </w:r>
          <w:r>
            <w:fldChar w:fldCharType="begin"/>
          </w:r>
          <w:r>
            <w:instrText xml:space="preserve"> PAGEREF _Toc31491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餐饮事业部 （奶茶 寿司等——</w:t>
          </w:r>
          <w:r>
            <w:tab/>
          </w:r>
          <w:r>
            <w:fldChar w:fldCharType="begin"/>
          </w:r>
          <w:r>
            <w:instrText xml:space="preserve"> PAGEREF _Toc23615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创业众筹平台</w:t>
          </w:r>
          <w:r>
            <w:tab/>
          </w:r>
          <w:r>
            <w:fldChar w:fldCharType="begin"/>
          </w:r>
          <w:r>
            <w:instrText xml:space="preserve"> PAGEREF _Toc24944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创业公司孵化器</w:t>
          </w:r>
          <w:r>
            <w:tab/>
          </w:r>
          <w:r>
            <w:fldChar w:fldCharType="begin"/>
          </w:r>
          <w:r>
            <w:instrText xml:space="preserve"> PAGEREF _Toc17758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圆梦计划</w:t>
          </w:r>
          <w:r>
            <w:tab/>
          </w:r>
          <w:r>
            <w:fldChar w:fldCharType="begin"/>
          </w:r>
          <w:r>
            <w:instrText xml:space="preserve"> PAGEREF _Toc13448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_Toc30173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旅游业务</w:t>
          </w:r>
          <w:r>
            <w:tab/>
          </w:r>
          <w:r>
            <w:fldChar w:fldCharType="begin"/>
          </w:r>
          <w:r>
            <w:instrText xml:space="preserve"> PAGEREF _Toc9812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406"/>
      <w:r>
        <w:rPr>
          <w:rFonts w:hint="eastAsia"/>
          <w:lang w:val="en-US" w:eastAsia="zh-CN"/>
        </w:rPr>
        <w:t>宗旨，让学生们乐不思蜀 打造人间天堂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8823"/>
      <w:r>
        <w:rPr>
          <w:rFonts w:hint="eastAsia"/>
          <w:lang w:val="en-US" w:eastAsia="zh-CN"/>
        </w:rPr>
        <w:t>组织结构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0173"/>
      <w:r>
        <w:rPr>
          <w:rFonts w:hint="eastAsia"/>
          <w:lang w:val="en-US" w:eastAsia="zh-CN"/>
        </w:rPr>
        <w:t>娱乐事业部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509"/>
      <w:r>
        <w:rPr>
          <w:rFonts w:hint="eastAsia"/>
          <w:lang w:val="en-US" w:eastAsia="zh-CN"/>
        </w:rPr>
        <w:t>文艺事业部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5010"/>
      <w:r>
        <w:rPr>
          <w:rFonts w:hint="eastAsia"/>
          <w:lang w:val="en-US" w:eastAsia="zh-CN"/>
        </w:rPr>
        <w:t>三大金山挖掘（教育 医疗 房地产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23810"/>
      <w:r>
        <w:rPr>
          <w:rFonts w:hint="eastAsia"/>
          <w:lang w:val="en-US" w:eastAsia="zh-CN"/>
        </w:rPr>
        <w:t>教育事业与学历提升计划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7000"/>
      <w:r>
        <w:rPr>
          <w:rFonts w:hint="eastAsia"/>
          <w:lang w:val="en-US" w:eastAsia="zh-CN"/>
        </w:rPr>
        <w:t>人人可参与高学历游戏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9387"/>
      <w:r>
        <w:rPr>
          <w:rFonts w:hint="eastAsia"/>
          <w:lang w:val="en-US" w:eastAsia="zh-CN"/>
        </w:rPr>
        <w:t>参与教育事业本身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8257"/>
      <w:r>
        <w:rPr>
          <w:rFonts w:hint="eastAsia"/>
          <w:lang w:val="en-US" w:eastAsia="zh-CN"/>
        </w:rPr>
        <w:t>多个专业 满足所有学生的不同优势需求 20大方向、。传播与新闻学,动植物农牧渔猎学,法学,工商管理学,工学 工程学,公共管理与社会服务,管理学,计算机信息,教育学,经济学,军事与打猎,历史,其他,社会科学,神学,文艺,医学,职业技术,自然科学、理学,自然科学-生物学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524"/>
      <w:r>
        <w:rPr>
          <w:rFonts w:hint="eastAsia"/>
          <w:lang w:val="en-US" w:eastAsia="zh-CN"/>
        </w:rPr>
        <w:t>房地产事业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9936"/>
      <w:r>
        <w:rPr>
          <w:rFonts w:hint="eastAsia"/>
          <w:lang w:val="en-US" w:eastAsia="zh-CN"/>
        </w:rPr>
        <w:t>学生宿舍 酒店式 公寓式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1" w:name="_Toc15080"/>
      <w:r>
        <w:rPr>
          <w:rFonts w:hint="eastAsia"/>
          <w:lang w:val="en-US" w:eastAsia="zh-CN"/>
        </w:rPr>
        <w:t>家长 亲戚陪读式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4934"/>
      <w:r>
        <w:rPr>
          <w:rFonts w:hint="eastAsia"/>
          <w:lang w:val="en-US" w:eastAsia="zh-CN"/>
        </w:rPr>
        <w:t>医疗事业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3000"/>
      <w:r>
        <w:rPr>
          <w:rFonts w:hint="eastAsia"/>
          <w:lang w:val="en-US" w:eastAsia="zh-CN"/>
        </w:rPr>
        <w:t>娱乐事业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5859"/>
      <w:r>
        <w:rPr>
          <w:rFonts w:hint="eastAsia"/>
          <w:lang w:val="en-US" w:eastAsia="zh-CN"/>
        </w:rPr>
        <w:t>游戏事业部（街机 模拟类 娃娃机等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3311"/>
      <w:r>
        <w:rPr>
          <w:rFonts w:hint="eastAsia"/>
          <w:lang w:val="en-US" w:eastAsia="zh-CN"/>
        </w:rPr>
        <w:t>电影事业部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9796"/>
      <w:r>
        <w:rPr>
          <w:rFonts w:hint="eastAsia"/>
          <w:lang w:val="en-US" w:eastAsia="zh-CN"/>
        </w:rPr>
        <w:t>Ktv音乐事业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7095"/>
      <w:r>
        <w:rPr>
          <w:rFonts w:hint="eastAsia"/>
          <w:lang w:val="en-US" w:eastAsia="zh-CN"/>
        </w:rPr>
        <w:t>足疗水疗spa</w:t>
      </w:r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社交服务</w:t>
      </w:r>
      <w:bookmarkStart w:id="26" w:name="_GoBack"/>
      <w:bookmarkEnd w:id="26"/>
    </w:p>
    <w:p>
      <w:pPr>
        <w:pStyle w:val="2"/>
        <w:rPr>
          <w:rFonts w:hint="eastAsia"/>
          <w:lang w:val="en-US" w:eastAsia="zh-CN"/>
        </w:rPr>
      </w:pPr>
      <w:bookmarkStart w:id="18" w:name="_Toc2554"/>
      <w:r>
        <w:rPr>
          <w:rFonts w:hint="eastAsia"/>
          <w:lang w:val="en-US" w:eastAsia="zh-CN"/>
        </w:rPr>
        <w:t>学校基础支持结构（衣食住行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1491"/>
      <w:r>
        <w:rPr>
          <w:rFonts w:hint="eastAsia"/>
          <w:lang w:val="en-US" w:eastAsia="zh-CN"/>
        </w:rPr>
        <w:t>吃喝玩乐一条龙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3615"/>
      <w:r>
        <w:rPr>
          <w:rFonts w:hint="eastAsia"/>
          <w:lang w:val="en-US" w:eastAsia="zh-CN"/>
        </w:rPr>
        <w:t>餐饮事业部 （奶茶 寿司等——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4944"/>
      <w:r>
        <w:rPr>
          <w:rFonts w:hint="eastAsia"/>
          <w:lang w:val="en-US" w:eastAsia="zh-CN"/>
        </w:rPr>
        <w:t>创业众筹平台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7758"/>
      <w:r>
        <w:rPr>
          <w:rFonts w:hint="eastAsia"/>
          <w:lang w:val="en-US" w:eastAsia="zh-CN"/>
        </w:rPr>
        <w:t>创业公司孵化器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3448"/>
      <w:r>
        <w:rPr>
          <w:rFonts w:hint="eastAsia"/>
          <w:lang w:val="en-US" w:eastAsia="zh-CN"/>
        </w:rPr>
        <w:t>圆梦计划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30173"/>
      <w:r>
        <w:rPr>
          <w:rFonts w:hint="eastAsia"/>
          <w:lang w:val="en-US" w:eastAsia="zh-CN"/>
        </w:rPr>
        <w:t>其他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9812"/>
      <w:r>
        <w:rPr>
          <w:rFonts w:hint="eastAsia"/>
          <w:lang w:val="en-US" w:eastAsia="zh-CN"/>
        </w:rPr>
        <w:t>旅游业务</w:t>
      </w:r>
      <w:bookmarkEnd w:id="25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9F7C57"/>
    <w:multiLevelType w:val="multilevel"/>
    <w:tmpl w:val="B79F7C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113C3"/>
    <w:rsid w:val="05A332CA"/>
    <w:rsid w:val="0A747639"/>
    <w:rsid w:val="0BF05D19"/>
    <w:rsid w:val="14924B1A"/>
    <w:rsid w:val="18AA747F"/>
    <w:rsid w:val="190B73C3"/>
    <w:rsid w:val="1CF55495"/>
    <w:rsid w:val="217665D7"/>
    <w:rsid w:val="296C35F8"/>
    <w:rsid w:val="2AC130BB"/>
    <w:rsid w:val="38C208CD"/>
    <w:rsid w:val="398358DF"/>
    <w:rsid w:val="3A2C1339"/>
    <w:rsid w:val="3D0D4A55"/>
    <w:rsid w:val="3D396527"/>
    <w:rsid w:val="403113C3"/>
    <w:rsid w:val="412C544A"/>
    <w:rsid w:val="41494BF7"/>
    <w:rsid w:val="41502745"/>
    <w:rsid w:val="44243F28"/>
    <w:rsid w:val="46B617CE"/>
    <w:rsid w:val="4A176F30"/>
    <w:rsid w:val="50505F98"/>
    <w:rsid w:val="519E53E7"/>
    <w:rsid w:val="52443EEB"/>
    <w:rsid w:val="572E28B7"/>
    <w:rsid w:val="57F00A34"/>
    <w:rsid w:val="582F2112"/>
    <w:rsid w:val="591A726D"/>
    <w:rsid w:val="5A1E0155"/>
    <w:rsid w:val="5E332535"/>
    <w:rsid w:val="6057104C"/>
    <w:rsid w:val="62294D5E"/>
    <w:rsid w:val="64A15A27"/>
    <w:rsid w:val="6D864E02"/>
    <w:rsid w:val="70AB3B19"/>
    <w:rsid w:val="764A4183"/>
    <w:rsid w:val="7AEE06F4"/>
    <w:rsid w:val="7FE005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2019-01-02T06:00:00Z</dcterms:created>
  <dc:creator>ATI老哇的爪子007</dc:creator>
  <cp:lastModifiedBy>ATI老哇的爪子007</cp:lastModifiedBy>
  <dcterms:modified xsi:type="dcterms:W3CDTF">2019-01-02T06:11:43Z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