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提升收入的策略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知识产权授权</w:t>
      </w: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与此同时，高通发现自己的主要利润来自芯片制造和知识产权授权，手机的利润并不高。因此其在2000年前后，将手机业务卖给了日本京瓷公司，将网络设备业务卖给了爱立信。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垄断芯片  类库类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eastAsia="zh-CN"/>
        </w:rPr>
      </w:pPr>
      <w:r>
        <w:t>收购了</w:t>
      </w:r>
      <w:r>
        <w:rPr>
          <w:rFonts w:hint="eastAsia"/>
          <w:lang w:eastAsia="zh-CN"/>
        </w:rPr>
        <w:t>加快时间表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与苹果敲定交易后，英特尔收购了威睿电通，后者是CDMA芯片市场上少数几家能够与高通进行竞争的公司之一。英特尔需要CDMA芯片技术以使其无线产品在全球具有竞争力，但仍然缺乏按照苹果所要求时间表自行完成芯片开发工作的能力。通过收购威睿电通，英特尔加快了CDMA芯片业务的开发工作。但英特尔自己的预测显示，如果没有苹果向英特尔承诺的业务量，收购威睿电通在财务上是不可行的。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t>高通拒绝将其专利授权给竞争对手，其中也包括其所持有的标准基本专利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F09F54"/>
    <w:multiLevelType w:val="multilevel"/>
    <w:tmpl w:val="F9F09F5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B73B64"/>
    <w:rsid w:val="0C254903"/>
    <w:rsid w:val="0F8C0C77"/>
    <w:rsid w:val="13FF185C"/>
    <w:rsid w:val="1F7D7074"/>
    <w:rsid w:val="54252380"/>
    <w:rsid w:val="57B73B64"/>
    <w:rsid w:val="61BD25AC"/>
    <w:rsid w:val="6BFA70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2019-06-21T11:10:00Z</dcterms:created>
  <dc:creator>ATI老哇的爪子007</dc:creator>
  <cp:lastModifiedBy>ATI老哇的爪子007</cp:lastModifiedBy>
  <dcterms:modified xsi:type="dcterms:W3CDTF">2019-06-21T11:14:38Z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