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收买人心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8"/>
          <w:sz w:val="24"/>
          <w:szCs w:val="24"/>
          <w:shd w:val="clear" w:fill="FFFFFF"/>
        </w:rPr>
        <w:t>邢诒仪调任海南省白沙县邦溪镇委书记。在邦溪镇党委书记任上，只要是他参加的活动，便以精神文明建设工作突出、征地加班、篮球比赛等为由头，巧立名目，几乎逢活动必奖、逢项目必发，以此收买人心。两年间，共违规向镇村干部以及部分单位滥发各类补贴、奖金15万余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B12154"/>
    <w:rsid w:val="1EB121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2019-07-26T01:09:00Z</dcterms:created>
  <dc:creator>ATI老哇的爪子007</dc:creator>
  <cp:lastModifiedBy>ATI老哇的爪子007</cp:lastModifiedBy>
  <dcterms:modified xsi:type="dcterms:W3CDTF">2019-07-26T01:09:18Z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