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施政策略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44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2"/>
          <w:sz w:val="21"/>
          <w:szCs w:val="21"/>
          <w:shd w:val="clear" w:fill="CCE6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191F25"/>
              <w:spacing w:val="0"/>
              <w:sz w:val="21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191F25"/>
              <w:spacing w:val="0"/>
              <w:sz w:val="21"/>
              <w:szCs w:val="21"/>
              <w:shd w:val="clear" w:fill="CCE6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191F25"/>
              <w:spacing w:val="0"/>
              <w:sz w:val="21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_Toc16436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综合</w:t>
          </w:r>
          <w:r>
            <w:tab/>
          </w:r>
          <w:r>
            <w:fldChar w:fldCharType="begin"/>
          </w:r>
          <w:r>
            <w:instrText xml:space="preserve"> PAGEREF _Toc16436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_Toc24352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加强宣传无处不在策略 占领各大网络与实体阵地</w:t>
          </w:r>
          <w:r>
            <w:tab/>
          </w:r>
          <w:r>
            <w:fldChar w:fldCharType="begin"/>
          </w:r>
          <w:r>
            <w:instrText xml:space="preserve"> PAGEREF _Toc24352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_Toc24020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装点门面，不花钱或者少花钱的东西体系全部搞起来</w:t>
          </w:r>
          <w:r>
            <w:tab/>
          </w:r>
          <w:r>
            <w:fldChar w:fldCharType="begin"/>
          </w:r>
          <w:r>
            <w:instrText xml:space="preserve"> PAGEREF _Toc24020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_Toc19457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加大分公司与网点建设 加盟直营全上阵</w:t>
          </w:r>
          <w:r>
            <w:tab/>
          </w:r>
          <w:r>
            <w:fldChar w:fldCharType="begin"/>
          </w:r>
          <w:r>
            <w:instrText xml:space="preserve"> PAGEREF _Toc19457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_Toc3212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加盟与直营与合作 团结一切可以团结的</w:t>
          </w:r>
          <w:r>
            <w:tab/>
          </w:r>
          <w:r>
            <w:fldChar w:fldCharType="begin"/>
          </w:r>
          <w:r>
            <w:instrText xml:space="preserve"> PAGEREF _Toc3212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_Toc3042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荣典体系打造精神原子弹</w:t>
          </w:r>
          <w:r>
            <w:tab/>
          </w:r>
          <w:r>
            <w:fldChar w:fldCharType="begin"/>
          </w:r>
          <w:r>
            <w:instrText xml:space="preserve"> PAGEREF _Toc3042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_Toc25706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双重企业身份</w:t>
          </w:r>
          <w:r>
            <w:tab/>
          </w:r>
          <w:r>
            <w:fldChar w:fldCharType="begin"/>
          </w:r>
          <w:r>
            <w:instrText xml:space="preserve"> PAGEREF _Toc25706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_Toc19175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建立集团团旗与基</w:t>
          </w:r>
          <w:bookmarkStart w:id="36" w:name="_GoBack"/>
          <w:bookmarkEnd w:id="36"/>
          <w:r>
            <w:rPr>
              <w:rFonts w:hint="eastAsia"/>
              <w:lang w:val="en-US" w:eastAsia="zh-CN"/>
            </w:rPr>
            <w:t>本法</w:t>
          </w:r>
          <w:r>
            <w:tab/>
          </w:r>
          <w:r>
            <w:fldChar w:fldCharType="begin"/>
          </w:r>
          <w:r>
            <w:instrText xml:space="preserve"> PAGEREF _Toc19175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_Toc11297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麻雀虽小五脏俱全，建立全体系的业务体系</w:t>
          </w:r>
          <w:r>
            <w:tab/>
          </w:r>
          <w:r>
            <w:fldChar w:fldCharType="begin"/>
          </w:r>
          <w:r>
            <w:instrText xml:space="preserve"> PAGEREF _Toc11297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_Toc23436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广结盟运动 一方面强强联手</w:t>
          </w:r>
          <w:r>
            <w:tab/>
          </w:r>
          <w:r>
            <w:fldChar w:fldCharType="begin"/>
          </w:r>
          <w:r>
            <w:instrText xml:space="preserve"> PAGEREF _Toc23436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_Toc24690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立足长远，将80%资源投入到未来</w:t>
          </w:r>
          <w:r>
            <w:tab/>
          </w:r>
          <w:r>
            <w:fldChar w:fldCharType="begin"/>
          </w:r>
          <w:r>
            <w:instrText xml:space="preserve"> PAGEREF _Toc24690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_Toc13051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宗教融合</w:t>
          </w:r>
          <w:r>
            <w:tab/>
          </w:r>
          <w:r>
            <w:fldChar w:fldCharType="begin"/>
          </w:r>
          <w:r>
            <w:instrText xml:space="preserve"> PAGEREF _Toc13051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_Toc1952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适当分权 避免过度集权带来的不稳定</w:t>
          </w:r>
          <w:r>
            <w:tab/>
          </w:r>
          <w:r>
            <w:fldChar w:fldCharType="begin"/>
          </w:r>
          <w:r>
            <w:instrText xml:space="preserve"> PAGEREF _Toc1952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_Toc5415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人事策略多元化综合化</w:t>
          </w:r>
          <w:r>
            <w:tab/>
          </w:r>
          <w:r>
            <w:fldChar w:fldCharType="begin"/>
          </w:r>
          <w:r>
            <w:instrText xml:space="preserve"> PAGEREF _Toc5415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_Toc14755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积极参与各大交流会</w:t>
          </w:r>
          <w:r>
            <w:tab/>
          </w:r>
          <w:r>
            <w:fldChar w:fldCharType="begin"/>
          </w:r>
          <w:r>
            <w:instrText xml:space="preserve"> PAGEREF _Toc14755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_Toc22188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热心公益活动 原则是小花费大收益 根据实际情况选择活动</w:t>
          </w:r>
          <w:r>
            <w:tab/>
          </w:r>
          <w:r>
            <w:fldChar w:fldCharType="begin"/>
          </w:r>
          <w:r>
            <w:instrText xml:space="preserve"> PAGEREF _Toc22188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_Toc19206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职务薪水适当分离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_Toc2758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城镇化运作</w:t>
          </w:r>
          <w:r>
            <w:tab/>
          </w:r>
          <w:r>
            <w:fldChar w:fldCharType="begin"/>
          </w:r>
          <w:r>
            <w:instrText xml:space="preserve"> PAGEREF _Toc2758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_Toc14219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经济领域</w:t>
          </w:r>
          <w:r>
            <w:tab/>
          </w:r>
          <w:r>
            <w:fldChar w:fldCharType="begin"/>
          </w:r>
          <w:r>
            <w:instrText xml:space="preserve"> PAGEREF _Toc14219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_Toc26074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交通体系略</w:t>
          </w:r>
          <w:r>
            <w:tab/>
          </w:r>
          <w:r>
            <w:fldChar w:fldCharType="begin"/>
          </w:r>
          <w:r>
            <w:instrText xml:space="preserve"> PAGEREF _Toc26074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_Toc4871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打造体系齐全的组织内部教育系统</w:t>
          </w:r>
          <w:r>
            <w:tab/>
          </w:r>
          <w:r>
            <w:fldChar w:fldCharType="begin"/>
          </w:r>
          <w:r>
            <w:instrText xml:space="preserve"> PAGEREF _Toc4871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_Toc8546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体系齐全的基础设施系统</w:t>
          </w:r>
          <w:r>
            <w:tab/>
          </w:r>
          <w:r>
            <w:fldChar w:fldCharType="begin"/>
          </w:r>
          <w:r>
            <w:instrText xml:space="preserve"> PAGEREF _Toc8546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_Toc14875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内部医疗系统医院集团</w:t>
          </w:r>
          <w:r>
            <w:tab/>
          </w:r>
          <w:r>
            <w:fldChar w:fldCharType="begin"/>
          </w:r>
          <w:r>
            <w:instrText xml:space="preserve"> PAGEREF _Toc14875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_Toc21573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打造与挖掘内需体系</w:t>
          </w:r>
          <w:r>
            <w:tab/>
          </w:r>
          <w:r>
            <w:fldChar w:fldCharType="begin"/>
          </w:r>
          <w:r>
            <w:instrText xml:space="preserve"> PAGEREF _Toc21573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_Toc2481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员工客户一体化 无与伦比的客户忠诚度</w:t>
          </w:r>
          <w:r>
            <w:tab/>
          </w:r>
          <w:r>
            <w:fldChar w:fldCharType="begin"/>
          </w:r>
          <w:r>
            <w:instrText xml:space="preserve"> PAGEREF _Toc2481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_Toc2785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降低物欲大力减少物质运行成本</w:t>
          </w:r>
          <w:r>
            <w:tab/>
          </w:r>
          <w:r>
            <w:fldChar w:fldCharType="begin"/>
          </w:r>
          <w:r>
            <w:instrText xml:space="preserve"> PAGEREF _Toc2785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_Toc23398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建设大医疗概念 食疗 睡眠疗法 足疗 养生保健等等</w:t>
          </w:r>
          <w:r>
            <w:tab/>
          </w:r>
          <w:r>
            <w:fldChar w:fldCharType="begin"/>
          </w:r>
          <w:r>
            <w:instrText xml:space="preserve"> PAGEREF _Toc23398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_Toc1094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文化事业体系</w:t>
          </w:r>
          <w:r>
            <w:tab/>
          </w:r>
          <w:r>
            <w:fldChar w:fldCharType="begin"/>
          </w:r>
          <w:r>
            <w:instrText xml:space="preserve"> PAGEREF _Toc1094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_Toc13901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衣食住行文化体系</w:t>
          </w:r>
          <w:r>
            <w:tab/>
          </w:r>
          <w:r>
            <w:fldChar w:fldCharType="begin"/>
          </w:r>
          <w:r>
            <w:instrText xml:space="preserve"> PAGEREF _Toc13901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_Toc26232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教育体系</w:t>
          </w:r>
          <w:r>
            <w:tab/>
          </w:r>
          <w:r>
            <w:fldChar w:fldCharType="begin"/>
          </w:r>
          <w:r>
            <w:instrText xml:space="preserve"> PAGEREF _Toc26232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_Toc24230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经典文献体系</w:t>
          </w:r>
          <w:r>
            <w:tab/>
          </w:r>
          <w:r>
            <w:fldChar w:fldCharType="begin"/>
          </w:r>
          <w:r>
            <w:instrText xml:space="preserve"> PAGEREF _Toc24230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_Toc2493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打造组织的法定假日体系</w:t>
          </w:r>
          <w:r>
            <w:tab/>
          </w:r>
          <w:r>
            <w:fldChar w:fldCharType="begin"/>
          </w:r>
          <w:r>
            <w:instrText xml:space="preserve"> PAGEREF _Toc2493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_Toc1158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影视艺术体系</w:t>
          </w:r>
          <w:r>
            <w:tab/>
          </w:r>
          <w:r>
            <w:fldChar w:fldCharType="begin"/>
          </w:r>
          <w:r>
            <w:instrText xml:space="preserve"> PAGEREF _Toc1158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_Toc15155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科技</w:t>
          </w:r>
          <w:r>
            <w:tab/>
          </w:r>
          <w:r>
            <w:fldChar w:fldCharType="begin"/>
          </w:r>
          <w:r>
            <w:instrText xml:space="preserve"> PAGEREF _Toc15155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_Toc4224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eastAsia="zh-CN"/>
            </w:rPr>
            <w:t>成立企业研究院</w:t>
          </w:r>
          <w:r>
            <w:rPr>
              <w:rFonts w:hint="eastAsia"/>
              <w:lang w:val="en-US" w:eastAsia="zh-CN"/>
            </w:rPr>
            <w:t xml:space="preserve">  类似阿里巴巴腾讯研究院</w:t>
          </w:r>
          <w:r>
            <w:tab/>
          </w:r>
          <w:r>
            <w:fldChar w:fldCharType="begin"/>
          </w:r>
          <w:r>
            <w:instrText xml:space="preserve"> PAGEREF _Toc4224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instrText xml:space="preserve"> HYPERLINK \l _Toc6474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CCE6FF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安保</w:t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军事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(略）</w:t>
          </w:r>
          <w:r>
            <w:tab/>
          </w:r>
          <w:r>
            <w:fldChar w:fldCharType="begin"/>
          </w:r>
          <w:r>
            <w:instrText xml:space="preserve"> PAGEREF _Toc6474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191F25"/>
              <w:spacing w:val="0"/>
              <w:sz w:val="21"/>
              <w:szCs w:val="21"/>
              <w:shd w:val="clear" w:fill="CCE6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91F25"/>
              <w:spacing w:val="0"/>
              <w:szCs w:val="21"/>
              <w:shd w:val="clear" w:fill="CCE6FF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6436"/>
      <w:r>
        <w:rPr>
          <w:rFonts w:hint="eastAsia"/>
          <w:lang w:val="en-US" w:eastAsia="zh-CN"/>
        </w:rPr>
        <w:t>综合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352"/>
      <w:r>
        <w:rPr>
          <w:rFonts w:hint="eastAsia"/>
          <w:lang w:val="en-US" w:eastAsia="zh-CN"/>
        </w:rPr>
        <w:t>加强宣传无处不在策略 占领各大网络与实体阵地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020"/>
      <w:r>
        <w:rPr>
          <w:rFonts w:hint="eastAsia"/>
          <w:lang w:val="en-US" w:eastAsia="zh-CN"/>
        </w:rPr>
        <w:t>装点门面，不花钱或者少花钱的东西体系全部搞起来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9457"/>
      <w:r>
        <w:rPr>
          <w:rFonts w:hint="eastAsia"/>
          <w:lang w:val="en-US" w:eastAsia="zh-CN"/>
        </w:rPr>
        <w:t>加大分公司与网点建设 加盟直营全上阵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212"/>
      <w:r>
        <w:rPr>
          <w:rFonts w:hint="eastAsia"/>
          <w:lang w:val="en-US" w:eastAsia="zh-CN"/>
        </w:rPr>
        <w:t>加盟与直营与合作 团结一切可以团结的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042"/>
      <w:r>
        <w:rPr>
          <w:rFonts w:hint="eastAsia"/>
          <w:lang w:val="en-US" w:eastAsia="zh-CN"/>
        </w:rPr>
        <w:t>荣典体系打造精神原子弹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706"/>
      <w:r>
        <w:rPr>
          <w:rFonts w:hint="eastAsia"/>
          <w:lang w:val="en-US" w:eastAsia="zh-CN"/>
        </w:rPr>
        <w:t>双重企业身份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类似于双重国籍，实施双重企业身份有利于扩大人员体系。。。员工可以即是这个企业员工又同时是另外一家企业员工，</w:t>
      </w:r>
    </w:p>
    <w:p>
      <w:pPr>
        <w:pStyle w:val="3"/>
        <w:rPr>
          <w:rFonts w:hint="eastAsia"/>
          <w:lang w:val="en-US" w:eastAsia="zh-CN"/>
        </w:rPr>
      </w:pPr>
      <w:bookmarkStart w:id="7" w:name="_Toc19175"/>
      <w:r>
        <w:rPr>
          <w:rFonts w:hint="eastAsia"/>
          <w:lang w:val="en-US" w:eastAsia="zh-CN"/>
        </w:rPr>
        <w:t>建立集团团旗与基本法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类似于组织旗帜与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1297"/>
      <w:r>
        <w:rPr>
          <w:rFonts w:hint="eastAsia"/>
          <w:lang w:val="en-US" w:eastAsia="zh-CN"/>
        </w:rPr>
        <w:t>麻雀虽小五脏俱全，建立全体系的业务体系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3436"/>
      <w:r>
        <w:rPr>
          <w:rFonts w:hint="eastAsia"/>
          <w:lang w:val="en-US" w:eastAsia="zh-CN"/>
        </w:rPr>
        <w:t>广结盟运动 一方面强强联手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一方面降低开支 一方面优势互补，一方面联盟公信力更高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企业logo vi等可以并列合并使用  就像王室徽章一样合并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4690"/>
      <w:r>
        <w:rPr>
          <w:rFonts w:hint="eastAsia"/>
          <w:lang w:val="en-US" w:eastAsia="zh-CN"/>
        </w:rPr>
        <w:t>立足长远，将80%资源投入到未来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这个长远不只是十来八年，更是百年大计，千年前景，直到万年规划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只要坚持下来，哪怕什么都不做，也会耗死几乎所有目前的商业组织，国家组织，只有几大宗教组织可能会坚持下来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3051"/>
      <w:r>
        <w:rPr>
          <w:rFonts w:hint="eastAsia"/>
          <w:lang w:val="en-US" w:eastAsia="zh-CN"/>
        </w:rPr>
        <w:t>宗教融合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952"/>
      <w:r>
        <w:rPr>
          <w:rFonts w:hint="eastAsia"/>
          <w:lang w:val="en-US" w:eastAsia="zh-CN"/>
        </w:rPr>
        <w:t>适当分权 避免过度集权带来的不稳定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5415"/>
      <w:r>
        <w:rPr>
          <w:rFonts w:hint="eastAsia"/>
          <w:lang w:val="en-US" w:eastAsia="zh-CN"/>
        </w:rPr>
        <w:t>人事策略多元化综合化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4755"/>
      <w:r>
        <w:rPr>
          <w:rFonts w:hint="eastAsia"/>
          <w:lang w:val="en-US" w:eastAsia="zh-CN"/>
        </w:rPr>
        <w:t>积极参与各大交流会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2188"/>
      <w:r>
        <w:rPr>
          <w:rFonts w:hint="eastAsia"/>
          <w:lang w:val="en-US" w:eastAsia="zh-CN"/>
        </w:rPr>
        <w:t>热心公益活动 原则是小花费大收益 根据实际情况选择活动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注意避免只花钱的模式，一定要派人参与互动 出人出力</w:t>
      </w:r>
    </w:p>
    <w:p>
      <w:pPr>
        <w:pStyle w:val="3"/>
        <w:rPr>
          <w:rFonts w:hint="eastAsia"/>
          <w:lang w:val="en-US" w:eastAsia="zh-CN"/>
        </w:rPr>
      </w:pPr>
      <w:bookmarkStart w:id="16" w:name="_Toc19206"/>
      <w:r>
        <w:rPr>
          <w:rFonts w:hint="eastAsia"/>
          <w:lang w:val="en-US" w:eastAsia="zh-CN"/>
        </w:rPr>
        <w:t>职务薪水适当分离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避免个人以为薪水原因而追求不适合领域。。</w:t>
      </w:r>
    </w:p>
    <w:p>
      <w:pPr>
        <w:pStyle w:val="3"/>
        <w:rPr>
          <w:rFonts w:hint="eastAsia"/>
          <w:lang w:val="en-US" w:eastAsia="zh-CN"/>
        </w:rPr>
      </w:pPr>
      <w:bookmarkStart w:id="17" w:name="_Toc2758"/>
      <w:r>
        <w:rPr>
          <w:rFonts w:hint="eastAsia"/>
          <w:lang w:val="en-US" w:eastAsia="zh-CN"/>
        </w:rPr>
        <w:t>城镇化运作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4219"/>
      <w:r>
        <w:rPr>
          <w:rFonts w:hint="eastAsia"/>
          <w:lang w:val="en-US" w:eastAsia="zh-CN"/>
        </w:rPr>
        <w:t>经济领域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6074"/>
      <w:r>
        <w:rPr>
          <w:rFonts w:hint="eastAsia"/>
          <w:lang w:val="en-US" w:eastAsia="zh-CN"/>
        </w:rPr>
        <w:t>交通体系略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4871"/>
      <w:r>
        <w:rPr>
          <w:rFonts w:hint="eastAsia"/>
          <w:lang w:val="en-US" w:eastAsia="zh-CN"/>
        </w:rPr>
        <w:t>打造体系齐全的组织内部教育系统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实现从小学到大学的一条龙服务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8546"/>
      <w:r>
        <w:rPr>
          <w:rFonts w:hint="eastAsia"/>
          <w:lang w:val="en-US" w:eastAsia="zh-CN"/>
        </w:rPr>
        <w:t>体系齐全的基础设施系统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4875"/>
      <w:r>
        <w:rPr>
          <w:rFonts w:hint="eastAsia"/>
          <w:lang w:val="en-US" w:eastAsia="zh-CN"/>
        </w:rPr>
        <w:t>内部医疗系统医院集团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1573"/>
      <w:r>
        <w:rPr>
          <w:rFonts w:hint="eastAsia"/>
          <w:lang w:val="en-US" w:eastAsia="zh-CN"/>
        </w:rPr>
        <w:t>打造与挖掘内需体系</w:t>
      </w:r>
      <w:bookmarkEnd w:id="2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4" w:name="_Toc2481"/>
      <w:r>
        <w:rPr>
          <w:rFonts w:hint="eastAsia"/>
          <w:lang w:val="en-US" w:eastAsia="zh-CN"/>
        </w:rPr>
        <w:t>员工客户一体化 无与伦比的客户忠诚度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785"/>
      <w:r>
        <w:rPr>
          <w:rFonts w:hint="eastAsia"/>
          <w:lang w:val="en-US" w:eastAsia="zh-CN"/>
        </w:rPr>
        <w:t>降低物欲大力减少物质运行成本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3398"/>
      <w:r>
        <w:rPr>
          <w:rFonts w:hint="eastAsia"/>
          <w:lang w:val="en-US" w:eastAsia="zh-CN"/>
        </w:rPr>
        <w:t>建设大医疗概念 食疗 睡眠疗法 足疗 养生保健等等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094"/>
      <w:r>
        <w:rPr>
          <w:rFonts w:hint="eastAsia"/>
          <w:lang w:val="en-US" w:eastAsia="zh-CN"/>
        </w:rPr>
        <w:t>文化事业体系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3901"/>
      <w:r>
        <w:rPr>
          <w:rFonts w:hint="eastAsia"/>
          <w:lang w:val="en-US" w:eastAsia="zh-CN"/>
        </w:rPr>
        <w:t>衣食住行文化体系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部宣传部</w:t>
      </w:r>
    </w:p>
    <w:p>
      <w:pPr>
        <w:pStyle w:val="3"/>
        <w:rPr>
          <w:rFonts w:hint="eastAsia"/>
          <w:lang w:val="en-US" w:eastAsia="zh-CN"/>
        </w:rPr>
      </w:pPr>
      <w:bookmarkStart w:id="29" w:name="_Toc26232"/>
      <w:r>
        <w:rPr>
          <w:rFonts w:hint="eastAsia"/>
          <w:lang w:val="en-US" w:eastAsia="zh-CN"/>
        </w:rPr>
        <w:t>教育体系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4230"/>
      <w:r>
        <w:rPr>
          <w:rFonts w:hint="eastAsia"/>
          <w:lang w:val="en-US" w:eastAsia="zh-CN"/>
        </w:rPr>
        <w:t>经典文献体系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编撰组织的经典文献，集合各大体系文化精华，穿插集成，吸取精华，去掉糟粕。。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打造组织史诗神话与组织英雄</w:t>
      </w:r>
    </w:p>
    <w:p>
      <w:pPr>
        <w:pStyle w:val="3"/>
        <w:rPr>
          <w:rFonts w:hint="eastAsia"/>
          <w:lang w:val="en-US" w:eastAsia="zh-CN"/>
        </w:rPr>
      </w:pPr>
      <w:bookmarkStart w:id="31" w:name="_Toc2493"/>
      <w:r>
        <w:rPr>
          <w:rFonts w:hint="eastAsia"/>
          <w:lang w:val="en-US" w:eastAsia="zh-CN"/>
        </w:rPr>
        <w:t>打造组织的法定假日体系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除了所在地区的假日体系，还可以附加组织的假日体系比如组织成立日，重大事迹纪念日，组织重要人物英雄人物事迹纪念日。。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内部假日薪水问题可以采用全薪，半薪 无薪等多种组合模式，根据实际经济情况来。。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158"/>
      <w:r>
        <w:rPr>
          <w:rFonts w:hint="eastAsia"/>
          <w:lang w:val="en-US" w:eastAsia="zh-CN"/>
        </w:rPr>
        <w:t>影视艺术体系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33" w:name="_Toc15155"/>
      <w:r>
        <w:rPr>
          <w:rFonts w:hint="eastAsia"/>
        </w:rPr>
        <w:t>科技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4224"/>
      <w:r>
        <w:rPr>
          <w:rFonts w:hint="eastAsia"/>
          <w:lang w:eastAsia="zh-CN"/>
        </w:rPr>
        <w:t>成立企业研究院</w:t>
      </w:r>
      <w:r>
        <w:rPr>
          <w:rFonts w:hint="eastAsia"/>
          <w:lang w:val="en-US" w:eastAsia="zh-CN"/>
        </w:rPr>
        <w:t xml:space="preserve">  类似阿里巴巴腾讯研究院</w:t>
      </w:r>
      <w:bookmarkEnd w:id="34"/>
    </w:p>
    <w:p>
      <w:pPr>
        <w:pStyle w:val="2"/>
        <w:rPr>
          <w:rFonts w:hint="eastAsia" w:eastAsia="微软雅黑"/>
          <w:lang w:val="en-US" w:eastAsia="zh-CN"/>
        </w:rPr>
      </w:pPr>
      <w:bookmarkStart w:id="35" w:name="_Toc6474"/>
      <w:r>
        <w:rPr>
          <w:rFonts w:hint="eastAsia"/>
          <w:lang w:eastAsia="zh-CN"/>
        </w:rPr>
        <w:t>安保</w:t>
      </w:r>
      <w:r>
        <w:rPr>
          <w:rFonts w:hint="eastAsia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军事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(略）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66927"/>
    <w:multiLevelType w:val="multilevel"/>
    <w:tmpl w:val="800669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229DE"/>
    <w:rsid w:val="02AC340B"/>
    <w:rsid w:val="04B073E0"/>
    <w:rsid w:val="05E12BDC"/>
    <w:rsid w:val="06A42F0A"/>
    <w:rsid w:val="088A3A4F"/>
    <w:rsid w:val="0961745C"/>
    <w:rsid w:val="0AC85268"/>
    <w:rsid w:val="0CE85B22"/>
    <w:rsid w:val="0D006189"/>
    <w:rsid w:val="0E41468F"/>
    <w:rsid w:val="133469F6"/>
    <w:rsid w:val="15C86FB9"/>
    <w:rsid w:val="167C2C0D"/>
    <w:rsid w:val="186A285C"/>
    <w:rsid w:val="1BAC5A8F"/>
    <w:rsid w:val="1BB1622B"/>
    <w:rsid w:val="1C4B2145"/>
    <w:rsid w:val="1C5F4361"/>
    <w:rsid w:val="1CFB7E40"/>
    <w:rsid w:val="1D8B4585"/>
    <w:rsid w:val="1DA005A0"/>
    <w:rsid w:val="1EAD6FD4"/>
    <w:rsid w:val="20B5087E"/>
    <w:rsid w:val="21406B63"/>
    <w:rsid w:val="21570E11"/>
    <w:rsid w:val="21AA0273"/>
    <w:rsid w:val="23252169"/>
    <w:rsid w:val="234A2E97"/>
    <w:rsid w:val="239041EA"/>
    <w:rsid w:val="2476745F"/>
    <w:rsid w:val="25471E2C"/>
    <w:rsid w:val="25D07BEE"/>
    <w:rsid w:val="25E95D1D"/>
    <w:rsid w:val="27FE63C1"/>
    <w:rsid w:val="284A520B"/>
    <w:rsid w:val="288854BD"/>
    <w:rsid w:val="28A256E6"/>
    <w:rsid w:val="28FE2726"/>
    <w:rsid w:val="29442283"/>
    <w:rsid w:val="29465311"/>
    <w:rsid w:val="29925CD5"/>
    <w:rsid w:val="2A6D6F4B"/>
    <w:rsid w:val="2B1229DE"/>
    <w:rsid w:val="2B3E2D6A"/>
    <w:rsid w:val="2E1863CC"/>
    <w:rsid w:val="2ED757EE"/>
    <w:rsid w:val="2F903A4E"/>
    <w:rsid w:val="2FE53DCF"/>
    <w:rsid w:val="310E311A"/>
    <w:rsid w:val="33882D7E"/>
    <w:rsid w:val="34650B36"/>
    <w:rsid w:val="34C4116E"/>
    <w:rsid w:val="37132BFD"/>
    <w:rsid w:val="37F026F4"/>
    <w:rsid w:val="387B4D90"/>
    <w:rsid w:val="38903B81"/>
    <w:rsid w:val="38AF67A1"/>
    <w:rsid w:val="38C67D9C"/>
    <w:rsid w:val="3C2627CF"/>
    <w:rsid w:val="3C46310F"/>
    <w:rsid w:val="3EB702A5"/>
    <w:rsid w:val="42CB7BA0"/>
    <w:rsid w:val="45512E94"/>
    <w:rsid w:val="46992C41"/>
    <w:rsid w:val="46DE02DB"/>
    <w:rsid w:val="47691CF5"/>
    <w:rsid w:val="4AFC4CC7"/>
    <w:rsid w:val="4AFE7997"/>
    <w:rsid w:val="4E155A36"/>
    <w:rsid w:val="4F1B5977"/>
    <w:rsid w:val="4FB45F98"/>
    <w:rsid w:val="50DC047A"/>
    <w:rsid w:val="520234B3"/>
    <w:rsid w:val="536B2F3E"/>
    <w:rsid w:val="58162FB7"/>
    <w:rsid w:val="581659DC"/>
    <w:rsid w:val="59DC6E48"/>
    <w:rsid w:val="5AAC100D"/>
    <w:rsid w:val="5BDE1622"/>
    <w:rsid w:val="5BE90796"/>
    <w:rsid w:val="5D0F443E"/>
    <w:rsid w:val="5F925094"/>
    <w:rsid w:val="60B562A0"/>
    <w:rsid w:val="635B5926"/>
    <w:rsid w:val="64747161"/>
    <w:rsid w:val="6565150F"/>
    <w:rsid w:val="673B59AF"/>
    <w:rsid w:val="68E07875"/>
    <w:rsid w:val="68E11DA2"/>
    <w:rsid w:val="690D545E"/>
    <w:rsid w:val="69AF1BA2"/>
    <w:rsid w:val="6CAF380C"/>
    <w:rsid w:val="6D535020"/>
    <w:rsid w:val="6EA71CFF"/>
    <w:rsid w:val="70840B54"/>
    <w:rsid w:val="712A7E2A"/>
    <w:rsid w:val="73721FC8"/>
    <w:rsid w:val="75463125"/>
    <w:rsid w:val="76F960D5"/>
    <w:rsid w:val="771552DF"/>
    <w:rsid w:val="773104B2"/>
    <w:rsid w:val="77450FD7"/>
    <w:rsid w:val="77D364D0"/>
    <w:rsid w:val="79671147"/>
    <w:rsid w:val="7AFF4C50"/>
    <w:rsid w:val="7B756DCA"/>
    <w:rsid w:val="7BA86D24"/>
    <w:rsid w:val="7BF46D3D"/>
    <w:rsid w:val="7CD421F3"/>
    <w:rsid w:val="7D5B07D4"/>
    <w:rsid w:val="7D636D3F"/>
    <w:rsid w:val="7D7A235A"/>
    <w:rsid w:val="7DA96A09"/>
    <w:rsid w:val="7E385C9F"/>
    <w:rsid w:val="7FB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2018-06-27T11:47:00Z</dcterms:created>
  <dc:creator>ATI老哇的爪子007</dc:creator>
  <cp:lastModifiedBy>ATI老哇的爪子007</cp:lastModifiedBy>
  <dcterms:modified xsi:type="dcterms:W3CDTF">2018-06-27T16:11:51Z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