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未来attilax成就规划表.docx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1.1. </w:t>
      </w:r>
      <w:r>
        <w:rPr>
          <w:rFonts w:hint="eastAsia"/>
          <w:lang w:val="en-US" w:eastAsia="zh-CN"/>
        </w:rPr>
        <w:t>项目管理模型继续完善- 知识图谱，只是网络，科技树，路线图</w:t>
      </w:r>
      <w:r>
        <w:tab/>
      </w:r>
      <w:r>
        <w:fldChar w:fldCharType="begin"/>
      </w:r>
      <w:r>
        <w:instrText xml:space="preserve"> PAGEREF _Toc20350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研发体系继续完善（gui与游戏 ，编程语言，架构，数据存储，项目管理，NLP与爬虫，图像处理）</w:t>
      </w:r>
      <w:r>
        <w:tab/>
      </w:r>
      <w:r>
        <w:fldChar w:fldCharType="begin"/>
      </w:r>
      <w:r>
        <w:instrText xml:space="preserve"> PAGEREF _Toc31104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Spec规范化与标准化完善</w:t>
      </w:r>
      <w:r>
        <w:tab/>
      </w:r>
      <w:r>
        <w:fldChar w:fldCharType="begin"/>
      </w:r>
      <w:r>
        <w:instrText xml:space="preserve"> PAGEREF _Toc15127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2017各领域知识图谱计划完成</w:t>
      </w:r>
      <w:r>
        <w:tab/>
      </w:r>
      <w:r>
        <w:fldChar w:fldCharType="begin"/>
      </w:r>
      <w:r>
        <w:instrText xml:space="preserve"> PAGEREF _Toc8109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团队文化建设继续完善</w:t>
      </w:r>
      <w:r>
        <w:tab/>
      </w:r>
      <w:r>
        <w:fldChar w:fldCharType="begin"/>
      </w:r>
      <w:r>
        <w:instrText xml:space="preserve"> PAGEREF _Toc32074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全球连锁网点与多元化活动完善（教育培训 度假村 医疗保健等）</w:t>
      </w:r>
      <w:r>
        <w:tab/>
      </w:r>
      <w:r>
        <w:fldChar w:fldCharType="begin"/>
      </w:r>
      <w:r>
        <w:instrText xml:space="preserve"> PAGEREF _Toc27656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连锁中长期规划君主制 国王计划 教主计划</w:t>
      </w:r>
      <w:r>
        <w:tab/>
      </w:r>
      <w:r>
        <w:fldChar w:fldCharType="begin"/>
      </w:r>
      <w:r>
        <w:instrText xml:space="preserve"> PAGEREF _Toc19457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项目工程源码管理与版本管理的心得总结</w:t>
      </w:r>
      <w:r>
        <w:tab/>
      </w:r>
      <w:r>
        <w:fldChar w:fldCharType="begin"/>
      </w:r>
      <w:r>
        <w:instrText xml:space="preserve"> PAGEREF _Toc7851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提升人生高度登山7000 8000</w:t>
      </w:r>
      <w:r>
        <w:tab/>
      </w:r>
      <w:r>
        <w:fldChar w:fldCharType="begin"/>
      </w:r>
      <w:r>
        <w:instrText xml:space="preserve"> PAGEREF _Toc10592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提升人生广度新疆   波利尼西亚</w:t>
      </w:r>
      <w:bookmarkStart w:id="17" w:name="_GoBack"/>
      <w:bookmarkEnd w:id="17"/>
      <w:r>
        <w:rPr>
          <w:rFonts w:hint="eastAsia"/>
          <w:lang w:val="en-US" w:eastAsia="zh-CN"/>
        </w:rPr>
        <w:t xml:space="preserve">  东南亚 全球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提升人生深度</w:t>
      </w:r>
      <w:r>
        <w:tab/>
      </w:r>
      <w:r>
        <w:fldChar w:fldCharType="begin"/>
      </w:r>
      <w:r>
        <w:instrText xml:space="preserve"> PAGEREF _Toc19634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软件常用模块知识图谱 与科技树总结</w:t>
      </w:r>
      <w:r>
        <w:tab/>
      </w:r>
      <w:r>
        <w:fldChar w:fldCharType="begin"/>
      </w:r>
      <w:r>
        <w:instrText xml:space="preserve"> PAGEREF _Toc5536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提升软件可读性扩展性，兼容性完善</w:t>
      </w:r>
      <w:r>
        <w:tab/>
      </w:r>
      <w:r>
        <w:fldChar w:fldCharType="begin"/>
      </w:r>
      <w:r>
        <w:instrText xml:space="preserve"> PAGEREF _Toc2988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核心开发平台模块化</w:t>
      </w:r>
      <w:r>
        <w:tab/>
      </w:r>
      <w:r>
        <w:fldChar w:fldCharType="begin"/>
      </w:r>
      <w:r>
        <w:instrText xml:space="preserve"> PAGEREF _Toc7861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策划与连锁体系完善化 ，知识图谱化</w:t>
      </w:r>
      <w:r>
        <w:tab/>
      </w:r>
      <w:r>
        <w:fldChar w:fldCharType="begin"/>
      </w:r>
      <w:r>
        <w:instrText xml:space="preserve"> PAGEREF _Toc3841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勋章体系</w:t>
      </w:r>
      <w:r>
        <w:tab/>
      </w:r>
      <w:r>
        <w:fldChar w:fldCharType="begin"/>
      </w:r>
      <w:r>
        <w:instrText xml:space="preserve"> PAGEREF _Toc26391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组织体系 语言建邦体系 时间日期uke模式</w:t>
      </w:r>
      <w:r>
        <w:tab/>
      </w:r>
      <w:r>
        <w:fldChar w:fldCharType="begin"/>
      </w:r>
      <w:r>
        <w:instrText xml:space="preserve"> PAGEREF _Toc13401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bookmarkStart w:id="0" w:name="_Toc20350"/>
      <w:r>
        <w:rPr>
          <w:rFonts w:hint="eastAsia"/>
          <w:lang w:val="en-US" w:eastAsia="zh-CN"/>
        </w:rPr>
        <w:t>项目管理模型继续完善- 知识图谱，只是网络，科技树，路线图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31104"/>
      <w:r>
        <w:rPr>
          <w:rFonts w:hint="eastAsia"/>
          <w:lang w:val="en-US" w:eastAsia="zh-CN"/>
        </w:rPr>
        <w:t>研发体系继续完善（gui与游戏 ，编程语言，架构，数据存储，项目管理，NLP与爬虫，图像处理）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127"/>
      <w:r>
        <w:rPr>
          <w:rFonts w:hint="eastAsia"/>
          <w:lang w:val="en-US" w:eastAsia="zh-CN"/>
        </w:rPr>
        <w:t>Spec规范化与标准化完善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109"/>
      <w:r>
        <w:rPr>
          <w:rFonts w:hint="eastAsia"/>
          <w:lang w:val="en-US" w:eastAsia="zh-CN"/>
        </w:rPr>
        <w:t>2017各领域知识图谱计划完成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2074"/>
      <w:r>
        <w:rPr>
          <w:rFonts w:hint="eastAsia"/>
          <w:lang w:val="en-US" w:eastAsia="zh-CN"/>
        </w:rPr>
        <w:t>团队文化建设继续完善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656"/>
      <w:r>
        <w:rPr>
          <w:rFonts w:hint="eastAsia"/>
          <w:lang w:val="en-US" w:eastAsia="zh-CN"/>
        </w:rPr>
        <w:t>全球连锁网点与多元化活动完善（教育培训 度假村 医疗保健等）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457"/>
      <w:r>
        <w:rPr>
          <w:rFonts w:hint="eastAsia"/>
          <w:lang w:val="en-US" w:eastAsia="zh-CN"/>
        </w:rPr>
        <w:t>连锁中长期规划君主制 国王计划 教主计划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7851"/>
      <w:r>
        <w:rPr>
          <w:rFonts w:hint="eastAsia"/>
          <w:lang w:val="en-US" w:eastAsia="zh-CN"/>
        </w:rPr>
        <w:t>项目工程源码管理与版本管理的心得总结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0592"/>
      <w:r>
        <w:rPr>
          <w:rFonts w:hint="eastAsia"/>
          <w:lang w:val="en-US" w:eastAsia="zh-CN"/>
        </w:rPr>
        <w:t>提升人生高度登山7000 8000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9" w:name="_Toc12755"/>
      <w:r>
        <w:rPr>
          <w:rFonts w:hint="eastAsia"/>
          <w:lang w:val="en-US" w:eastAsia="zh-CN"/>
        </w:rPr>
        <w:t>提升人生广度新疆   波利尼西亚  东南亚 全球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9634"/>
      <w:r>
        <w:rPr>
          <w:rFonts w:hint="eastAsia"/>
          <w:lang w:val="en-US" w:eastAsia="zh-CN"/>
        </w:rPr>
        <w:t>提升人生深度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5536"/>
      <w:r>
        <w:rPr>
          <w:rFonts w:hint="eastAsia"/>
          <w:lang w:val="en-US" w:eastAsia="zh-CN"/>
        </w:rPr>
        <w:t>软件常用模块知识图谱 与科技树总结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988"/>
      <w:r>
        <w:rPr>
          <w:rFonts w:hint="eastAsia"/>
          <w:lang w:val="en-US" w:eastAsia="zh-CN"/>
        </w:rPr>
        <w:t>提升软件可读性扩展性，兼容性完善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7861"/>
      <w:r>
        <w:rPr>
          <w:rFonts w:hint="eastAsia"/>
          <w:lang w:val="en-US" w:eastAsia="zh-CN"/>
        </w:rPr>
        <w:t>核心开发平台模块化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体积700M   zip体积200M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100万行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19,019 个文件，2,487 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Java class   3538 个文件，475 个文件夹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预计要拆分到10个小项目里面去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841"/>
      <w:r>
        <w:rPr>
          <w:rFonts w:hint="eastAsia"/>
          <w:lang w:val="en-US" w:eastAsia="zh-CN"/>
        </w:rPr>
        <w:t>策划与连锁体系完善化 ，知识图谱化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6391"/>
      <w:r>
        <w:rPr>
          <w:rFonts w:hint="eastAsia"/>
          <w:lang w:val="en-US" w:eastAsia="zh-CN"/>
        </w:rPr>
        <w:t>勋章体系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401"/>
      <w:r>
        <w:rPr>
          <w:rFonts w:hint="eastAsia"/>
          <w:lang w:val="en-US" w:eastAsia="zh-CN"/>
        </w:rPr>
        <w:t>组织体系 语言建邦体系 时间日期uke模式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uke波利尼西亚区大区连锁负责人，克尔格伦群岛区连锁负责人，莱恩群岛区连锁负责人，uke汤加王国区域负责人。布维岛和南乔治亚和南桑威奇群岛大区连锁负责人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7E39"/>
    <w:multiLevelType w:val="multilevel"/>
    <w:tmpl w:val="58607E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4EC9"/>
    <w:rsid w:val="000425AB"/>
    <w:rsid w:val="002A7960"/>
    <w:rsid w:val="006F0003"/>
    <w:rsid w:val="01222210"/>
    <w:rsid w:val="02AF6685"/>
    <w:rsid w:val="02CE6025"/>
    <w:rsid w:val="02DE0892"/>
    <w:rsid w:val="037F019B"/>
    <w:rsid w:val="04246B24"/>
    <w:rsid w:val="04711F26"/>
    <w:rsid w:val="0493552B"/>
    <w:rsid w:val="064A634C"/>
    <w:rsid w:val="06CF5C53"/>
    <w:rsid w:val="07D21766"/>
    <w:rsid w:val="08653255"/>
    <w:rsid w:val="08C92C36"/>
    <w:rsid w:val="08EF4B95"/>
    <w:rsid w:val="0919008C"/>
    <w:rsid w:val="09B33B29"/>
    <w:rsid w:val="0A7F6B70"/>
    <w:rsid w:val="0A901B9C"/>
    <w:rsid w:val="0AB0031A"/>
    <w:rsid w:val="0AFD014C"/>
    <w:rsid w:val="0BE10E2D"/>
    <w:rsid w:val="0CD24809"/>
    <w:rsid w:val="0CE3661F"/>
    <w:rsid w:val="0D620139"/>
    <w:rsid w:val="0E14079D"/>
    <w:rsid w:val="0E5320EA"/>
    <w:rsid w:val="0F0D66A9"/>
    <w:rsid w:val="0F2C1469"/>
    <w:rsid w:val="10871434"/>
    <w:rsid w:val="108E25C3"/>
    <w:rsid w:val="10BF68D7"/>
    <w:rsid w:val="110173E0"/>
    <w:rsid w:val="110526B3"/>
    <w:rsid w:val="12F4508D"/>
    <w:rsid w:val="134439D1"/>
    <w:rsid w:val="13655CE2"/>
    <w:rsid w:val="13EA786D"/>
    <w:rsid w:val="1411400C"/>
    <w:rsid w:val="147C2E69"/>
    <w:rsid w:val="14C22F1A"/>
    <w:rsid w:val="14DE0906"/>
    <w:rsid w:val="164C77BE"/>
    <w:rsid w:val="16B44F97"/>
    <w:rsid w:val="178356E0"/>
    <w:rsid w:val="17FF4BA2"/>
    <w:rsid w:val="18017E82"/>
    <w:rsid w:val="187902B3"/>
    <w:rsid w:val="18B05BC5"/>
    <w:rsid w:val="193D7C7A"/>
    <w:rsid w:val="19F03AB2"/>
    <w:rsid w:val="19F36EFB"/>
    <w:rsid w:val="1A241DB3"/>
    <w:rsid w:val="1A8C06A8"/>
    <w:rsid w:val="1AD34255"/>
    <w:rsid w:val="1B9E331E"/>
    <w:rsid w:val="1BC941BE"/>
    <w:rsid w:val="1BEE1F95"/>
    <w:rsid w:val="1C424DA6"/>
    <w:rsid w:val="1C91366F"/>
    <w:rsid w:val="1CBB7C4F"/>
    <w:rsid w:val="1D4051C7"/>
    <w:rsid w:val="1E1B728F"/>
    <w:rsid w:val="1E564D9F"/>
    <w:rsid w:val="1E9A0B4C"/>
    <w:rsid w:val="1F0B7E95"/>
    <w:rsid w:val="1F264161"/>
    <w:rsid w:val="1F805893"/>
    <w:rsid w:val="1FCF16CD"/>
    <w:rsid w:val="20333F33"/>
    <w:rsid w:val="20A866FA"/>
    <w:rsid w:val="216D3337"/>
    <w:rsid w:val="21B344FF"/>
    <w:rsid w:val="21C37034"/>
    <w:rsid w:val="221B32BC"/>
    <w:rsid w:val="22A71B03"/>
    <w:rsid w:val="22BD2533"/>
    <w:rsid w:val="23251577"/>
    <w:rsid w:val="238C0564"/>
    <w:rsid w:val="2480446F"/>
    <w:rsid w:val="24BC5249"/>
    <w:rsid w:val="24D626E1"/>
    <w:rsid w:val="25291EAD"/>
    <w:rsid w:val="25AF2BBF"/>
    <w:rsid w:val="25F36AF4"/>
    <w:rsid w:val="25F717B6"/>
    <w:rsid w:val="26AB438E"/>
    <w:rsid w:val="27360432"/>
    <w:rsid w:val="27510E4B"/>
    <w:rsid w:val="27AD57B4"/>
    <w:rsid w:val="285C6A1A"/>
    <w:rsid w:val="28BC7007"/>
    <w:rsid w:val="294C59E5"/>
    <w:rsid w:val="297D28F3"/>
    <w:rsid w:val="29820F41"/>
    <w:rsid w:val="29BE0D38"/>
    <w:rsid w:val="2A513AE0"/>
    <w:rsid w:val="2AA13B48"/>
    <w:rsid w:val="2ACD7E1E"/>
    <w:rsid w:val="2B116D6D"/>
    <w:rsid w:val="2B481FE1"/>
    <w:rsid w:val="2B9A6ADB"/>
    <w:rsid w:val="2BC50FDA"/>
    <w:rsid w:val="2CA65986"/>
    <w:rsid w:val="2D0B349D"/>
    <w:rsid w:val="2D945EFD"/>
    <w:rsid w:val="2E696893"/>
    <w:rsid w:val="2EA30B35"/>
    <w:rsid w:val="2EA32993"/>
    <w:rsid w:val="2ED74BFA"/>
    <w:rsid w:val="2EE90AAC"/>
    <w:rsid w:val="2F865694"/>
    <w:rsid w:val="303368A3"/>
    <w:rsid w:val="30B02735"/>
    <w:rsid w:val="3114423B"/>
    <w:rsid w:val="316F396C"/>
    <w:rsid w:val="318E5CA3"/>
    <w:rsid w:val="31CF5904"/>
    <w:rsid w:val="323C142D"/>
    <w:rsid w:val="330E3284"/>
    <w:rsid w:val="33200D0A"/>
    <w:rsid w:val="33313D41"/>
    <w:rsid w:val="337C3C87"/>
    <w:rsid w:val="33E36740"/>
    <w:rsid w:val="34686F85"/>
    <w:rsid w:val="34E31A15"/>
    <w:rsid w:val="3518432D"/>
    <w:rsid w:val="35885E3A"/>
    <w:rsid w:val="361C0964"/>
    <w:rsid w:val="365F7F42"/>
    <w:rsid w:val="36B76EFD"/>
    <w:rsid w:val="36C13BDB"/>
    <w:rsid w:val="36CD0722"/>
    <w:rsid w:val="36E25C1A"/>
    <w:rsid w:val="388A7A23"/>
    <w:rsid w:val="38CE41DF"/>
    <w:rsid w:val="38DD535A"/>
    <w:rsid w:val="3A057870"/>
    <w:rsid w:val="3A380454"/>
    <w:rsid w:val="3A3B1606"/>
    <w:rsid w:val="3AA528D2"/>
    <w:rsid w:val="3B474EC9"/>
    <w:rsid w:val="3B5F5E03"/>
    <w:rsid w:val="3BFB1636"/>
    <w:rsid w:val="3CC40563"/>
    <w:rsid w:val="3D3F2905"/>
    <w:rsid w:val="3D5665B6"/>
    <w:rsid w:val="3D9518F8"/>
    <w:rsid w:val="3DDA1DAE"/>
    <w:rsid w:val="3E4457D3"/>
    <w:rsid w:val="3E677AEE"/>
    <w:rsid w:val="3F9C130D"/>
    <w:rsid w:val="3FEA48A8"/>
    <w:rsid w:val="40D23AF8"/>
    <w:rsid w:val="41AE5D26"/>
    <w:rsid w:val="420C25BD"/>
    <w:rsid w:val="424335B9"/>
    <w:rsid w:val="42E60F69"/>
    <w:rsid w:val="43C13647"/>
    <w:rsid w:val="44354DF8"/>
    <w:rsid w:val="445B4123"/>
    <w:rsid w:val="448075FB"/>
    <w:rsid w:val="450E1F78"/>
    <w:rsid w:val="4520076E"/>
    <w:rsid w:val="45702A6B"/>
    <w:rsid w:val="45923683"/>
    <w:rsid w:val="46617E86"/>
    <w:rsid w:val="47291BAE"/>
    <w:rsid w:val="473470BD"/>
    <w:rsid w:val="475C75DB"/>
    <w:rsid w:val="477A55A6"/>
    <w:rsid w:val="47D03764"/>
    <w:rsid w:val="482A7F22"/>
    <w:rsid w:val="48A5539D"/>
    <w:rsid w:val="4917588E"/>
    <w:rsid w:val="49BE06B0"/>
    <w:rsid w:val="49CC7F21"/>
    <w:rsid w:val="49FD0607"/>
    <w:rsid w:val="4A324A4B"/>
    <w:rsid w:val="4A416CC5"/>
    <w:rsid w:val="4B520AD9"/>
    <w:rsid w:val="4C11547F"/>
    <w:rsid w:val="4C277119"/>
    <w:rsid w:val="4C447FAD"/>
    <w:rsid w:val="4CDE6727"/>
    <w:rsid w:val="4D441CAC"/>
    <w:rsid w:val="4D4756F3"/>
    <w:rsid w:val="4DFD62B4"/>
    <w:rsid w:val="4E150092"/>
    <w:rsid w:val="4E694A43"/>
    <w:rsid w:val="4EC761AF"/>
    <w:rsid w:val="4F38015A"/>
    <w:rsid w:val="51103545"/>
    <w:rsid w:val="516246C3"/>
    <w:rsid w:val="52A93B21"/>
    <w:rsid w:val="52B54AFB"/>
    <w:rsid w:val="52DC5893"/>
    <w:rsid w:val="53961EA4"/>
    <w:rsid w:val="54512F19"/>
    <w:rsid w:val="54945738"/>
    <w:rsid w:val="55137BB7"/>
    <w:rsid w:val="551914EA"/>
    <w:rsid w:val="555C51F5"/>
    <w:rsid w:val="55F75807"/>
    <w:rsid w:val="56255E23"/>
    <w:rsid w:val="56C77BC1"/>
    <w:rsid w:val="56E94E62"/>
    <w:rsid w:val="56EB59F3"/>
    <w:rsid w:val="570409EB"/>
    <w:rsid w:val="572F07B7"/>
    <w:rsid w:val="573C5A9C"/>
    <w:rsid w:val="57B200BF"/>
    <w:rsid w:val="57EC5D36"/>
    <w:rsid w:val="586E0F91"/>
    <w:rsid w:val="58865DF4"/>
    <w:rsid w:val="58A15679"/>
    <w:rsid w:val="591D66AB"/>
    <w:rsid w:val="593D1A4E"/>
    <w:rsid w:val="59BF0BD6"/>
    <w:rsid w:val="5AAF41FE"/>
    <w:rsid w:val="5AE5333B"/>
    <w:rsid w:val="5C1B650E"/>
    <w:rsid w:val="5CCF3687"/>
    <w:rsid w:val="5D7F7D26"/>
    <w:rsid w:val="5D886844"/>
    <w:rsid w:val="5DA32819"/>
    <w:rsid w:val="5DA829BD"/>
    <w:rsid w:val="5E9243F9"/>
    <w:rsid w:val="5F284658"/>
    <w:rsid w:val="5FF46D54"/>
    <w:rsid w:val="60700BF7"/>
    <w:rsid w:val="61540E48"/>
    <w:rsid w:val="6163760E"/>
    <w:rsid w:val="617F11FF"/>
    <w:rsid w:val="61F00891"/>
    <w:rsid w:val="62890024"/>
    <w:rsid w:val="629867C4"/>
    <w:rsid w:val="629C5F6F"/>
    <w:rsid w:val="636D36BD"/>
    <w:rsid w:val="63797645"/>
    <w:rsid w:val="640F611A"/>
    <w:rsid w:val="645D3602"/>
    <w:rsid w:val="64602D42"/>
    <w:rsid w:val="64AC1621"/>
    <w:rsid w:val="65400FFB"/>
    <w:rsid w:val="66085E03"/>
    <w:rsid w:val="66533738"/>
    <w:rsid w:val="666E1210"/>
    <w:rsid w:val="668E3389"/>
    <w:rsid w:val="66AB35CE"/>
    <w:rsid w:val="6765217B"/>
    <w:rsid w:val="67826918"/>
    <w:rsid w:val="67B065B9"/>
    <w:rsid w:val="67E929A5"/>
    <w:rsid w:val="67FD6624"/>
    <w:rsid w:val="68185B98"/>
    <w:rsid w:val="68717717"/>
    <w:rsid w:val="68785A27"/>
    <w:rsid w:val="68BF084B"/>
    <w:rsid w:val="692858CD"/>
    <w:rsid w:val="69403241"/>
    <w:rsid w:val="69814FA6"/>
    <w:rsid w:val="69857FA6"/>
    <w:rsid w:val="6A0701BD"/>
    <w:rsid w:val="6A4E532B"/>
    <w:rsid w:val="6A9E2965"/>
    <w:rsid w:val="6AD129A9"/>
    <w:rsid w:val="6B9B6CE6"/>
    <w:rsid w:val="6C0E346B"/>
    <w:rsid w:val="6C923FFA"/>
    <w:rsid w:val="6EA87619"/>
    <w:rsid w:val="6F0E2BF8"/>
    <w:rsid w:val="6F4828F6"/>
    <w:rsid w:val="6F6C0907"/>
    <w:rsid w:val="6FB11E13"/>
    <w:rsid w:val="70AD7D3A"/>
    <w:rsid w:val="70CD3AC0"/>
    <w:rsid w:val="70E57342"/>
    <w:rsid w:val="712E2044"/>
    <w:rsid w:val="712F2A5F"/>
    <w:rsid w:val="71326183"/>
    <w:rsid w:val="717A433F"/>
    <w:rsid w:val="71CD4D40"/>
    <w:rsid w:val="721313FF"/>
    <w:rsid w:val="725A5B17"/>
    <w:rsid w:val="731A7266"/>
    <w:rsid w:val="73547A9D"/>
    <w:rsid w:val="739551FD"/>
    <w:rsid w:val="739E640E"/>
    <w:rsid w:val="73CA6ABA"/>
    <w:rsid w:val="741D1EB1"/>
    <w:rsid w:val="74342097"/>
    <w:rsid w:val="7436477A"/>
    <w:rsid w:val="74D90492"/>
    <w:rsid w:val="74DC0C2B"/>
    <w:rsid w:val="755B26A0"/>
    <w:rsid w:val="75610DC8"/>
    <w:rsid w:val="756412A9"/>
    <w:rsid w:val="75D65885"/>
    <w:rsid w:val="75F77202"/>
    <w:rsid w:val="764408F9"/>
    <w:rsid w:val="76971F7D"/>
    <w:rsid w:val="76CA6662"/>
    <w:rsid w:val="77034FFB"/>
    <w:rsid w:val="77367F5C"/>
    <w:rsid w:val="777F42B0"/>
    <w:rsid w:val="77882925"/>
    <w:rsid w:val="77BC7BC9"/>
    <w:rsid w:val="780D1664"/>
    <w:rsid w:val="78E1299B"/>
    <w:rsid w:val="78EE2B15"/>
    <w:rsid w:val="790020DB"/>
    <w:rsid w:val="7970540A"/>
    <w:rsid w:val="7A515056"/>
    <w:rsid w:val="7A8B2DF2"/>
    <w:rsid w:val="7ABD6006"/>
    <w:rsid w:val="7B9B0D9A"/>
    <w:rsid w:val="7BD44D56"/>
    <w:rsid w:val="7C0B0E18"/>
    <w:rsid w:val="7C385150"/>
    <w:rsid w:val="7C4032C5"/>
    <w:rsid w:val="7D381D49"/>
    <w:rsid w:val="7E51028D"/>
    <w:rsid w:val="7EA23864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2016-12-25T10:09:00Z</dcterms:created>
  <dc:creator>Administrator</dc:creator>
  <cp:lastModifiedBy>Administrator</cp:lastModifiedBy>
  <dcterms:modified xsi:type="dcterms:W3CDTF">2016-12-28T15:00:45Z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